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6A6FE" w14:textId="77777777" w:rsidR="00250F7B" w:rsidRDefault="00250F7B">
      <w:pPr>
        <w:spacing w:after="4000"/>
      </w:pPr>
    </w:p>
    <w:p w14:paraId="74915ABA" w14:textId="77777777" w:rsidR="00250F7B" w:rsidRDefault="00000000">
      <w:pPr>
        <w:spacing w:after="200"/>
        <w:jc w:val="center"/>
      </w:pPr>
      <w:proofErr w:type="spellStart"/>
      <w:r>
        <w:rPr>
          <w:rFonts w:ascii="Georgia" w:eastAsia="Georgia" w:hAnsi="Georgia" w:cs="Georgia"/>
          <w:b/>
          <w:bCs/>
          <w:color w:val="D4AF37"/>
          <w:sz w:val="56"/>
          <w:szCs w:val="56"/>
        </w:rPr>
        <w:t>EFuturesCFO</w:t>
      </w:r>
      <w:proofErr w:type="spellEnd"/>
    </w:p>
    <w:p w14:paraId="0752868A" w14:textId="77777777" w:rsidR="00250F7B" w:rsidRDefault="00000000">
      <w:pPr>
        <w:spacing w:after="100"/>
        <w:jc w:val="center"/>
      </w:pPr>
      <w:r>
        <w:rPr>
          <w:color w:val="9CA3AF"/>
          <w:sz w:val="24"/>
          <w:szCs w:val="24"/>
        </w:rPr>
        <w:t>Executive Decision Tools</w:t>
      </w:r>
    </w:p>
    <w:p w14:paraId="03FFFE14" w14:textId="77777777" w:rsidR="00250F7B" w:rsidRDefault="00000000">
      <w:pPr>
        <w:pBdr>
          <w:bottom w:val="single" w:sz="6" w:space="0" w:color="D4AF37"/>
        </w:pBdr>
        <w:spacing w:after="600"/>
        <w:jc w:val="center"/>
      </w:pPr>
      <w:r>
        <w:rPr>
          <w:sz w:val="12"/>
          <w:szCs w:val="12"/>
        </w:rPr>
        <w:t xml:space="preserve"> </w:t>
      </w:r>
    </w:p>
    <w:p w14:paraId="0EC3039C" w14:textId="77777777" w:rsidR="00250F7B" w:rsidRDefault="00250F7B">
      <w:pPr>
        <w:spacing w:after="400"/>
      </w:pPr>
    </w:p>
    <w:p w14:paraId="6A6E2FF1" w14:textId="77777777" w:rsidR="00250F7B" w:rsidRDefault="00000000">
      <w:pPr>
        <w:spacing w:after="200"/>
        <w:jc w:val="center"/>
      </w:pPr>
      <w:r>
        <w:rPr>
          <w:rFonts w:ascii="Georgia" w:eastAsia="Georgia" w:hAnsi="Georgia" w:cs="Georgia"/>
          <w:b/>
          <w:bCs/>
          <w:color w:val="0C0C0C"/>
          <w:sz w:val="48"/>
          <w:szCs w:val="48"/>
        </w:rPr>
        <w:t>Divestiture &amp; Discontinued Operations Policy</w:t>
      </w:r>
    </w:p>
    <w:p w14:paraId="20321A34" w14:textId="77777777" w:rsidR="00250F7B" w:rsidRDefault="00000000">
      <w:pPr>
        <w:spacing w:after="200"/>
        <w:jc w:val="center"/>
      </w:pPr>
      <w:r>
        <w:rPr>
          <w:color w:val="666666"/>
          <w:sz w:val="28"/>
          <w:szCs w:val="28"/>
        </w:rPr>
        <w:t>Policy &amp; Procedures Manual</w:t>
      </w:r>
    </w:p>
    <w:p w14:paraId="3D23F4B6" w14:textId="77777777" w:rsidR="00250F7B" w:rsidRDefault="00250F7B">
      <w:pPr>
        <w:spacing w:after="2000"/>
      </w:pPr>
    </w:p>
    <w:p w14:paraId="276FD052" w14:textId="77777777" w:rsidR="00250F7B" w:rsidRDefault="00000000">
      <w:pPr>
        <w:spacing w:after="100"/>
        <w:jc w:val="center"/>
      </w:pPr>
      <w:r>
        <w:rPr>
          <w:b/>
          <w:bCs/>
          <w:color w:val="0C0C0C"/>
          <w:sz w:val="28"/>
          <w:szCs w:val="28"/>
        </w:rPr>
        <w:t>[Company Name]</w:t>
      </w:r>
    </w:p>
    <w:p w14:paraId="0797AA57" w14:textId="77777777" w:rsidR="00250F7B" w:rsidRDefault="00000000">
      <w:pPr>
        <w:spacing w:after="100"/>
        <w:jc w:val="center"/>
      </w:pPr>
      <w:r>
        <w:rPr>
          <w:color w:val="9CA3AF"/>
        </w:rPr>
        <w:t>Policy Document — Confidential</w:t>
      </w:r>
    </w:p>
    <w:p w14:paraId="606E8932" w14:textId="77777777" w:rsidR="00250F7B"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0B9228D8" w14:textId="77777777" w:rsidR="00250F7B"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0135AC9B" w14:textId="77777777" w:rsidR="00250F7B" w:rsidRDefault="00000000">
      <w:r>
        <w:br w:type="page"/>
      </w:r>
    </w:p>
    <w:p w14:paraId="032B6A63" w14:textId="77777777" w:rsidR="00250F7B" w:rsidRDefault="00000000">
      <w:pPr>
        <w:pStyle w:val="Heading1"/>
        <w:spacing w:after="300"/>
      </w:pPr>
      <w:bookmarkStart w:id="0" w:name="_Toc235439594"/>
      <w:r>
        <w:lastRenderedPageBreak/>
        <w:t>Table of Contents</w:t>
      </w:r>
      <w:bookmarkEnd w:id="0"/>
    </w:p>
    <w:sdt>
      <w:sdtPr>
        <w:alias w:val="Table of Contents"/>
        <w:id w:val="-1316402560"/>
      </w:sdtPr>
      <w:sdtContent>
        <w:p w14:paraId="339D14A9" w14:textId="1A3A2207" w:rsidR="00681ADE" w:rsidRDefault="00000000">
          <w:pPr>
            <w:pStyle w:val="TOC1"/>
            <w:tabs>
              <w:tab w:val="right" w:leader="dot" w:pos="9350"/>
            </w:tabs>
            <w:rPr>
              <w:noProof/>
            </w:rPr>
          </w:pPr>
          <w:r>
            <w:fldChar w:fldCharType="begin"/>
          </w:r>
          <w:r>
            <w:instrText>TOC \h \o "1-3"</w:instrText>
          </w:r>
          <w:r>
            <w:fldChar w:fldCharType="separate"/>
          </w:r>
          <w:hyperlink w:anchor="_Toc235439594" w:history="1">
            <w:r w:rsidR="00681ADE" w:rsidRPr="001C70AD">
              <w:rPr>
                <w:rStyle w:val="Hyperlink"/>
                <w:noProof/>
              </w:rPr>
              <w:t>Table of Contents</w:t>
            </w:r>
            <w:r w:rsidR="00681ADE">
              <w:rPr>
                <w:noProof/>
              </w:rPr>
              <w:tab/>
            </w:r>
            <w:r w:rsidR="00681ADE">
              <w:rPr>
                <w:noProof/>
              </w:rPr>
              <w:fldChar w:fldCharType="begin"/>
            </w:r>
            <w:r w:rsidR="00681ADE">
              <w:rPr>
                <w:noProof/>
              </w:rPr>
              <w:instrText xml:space="preserve"> PAGEREF _Toc235439594 \h </w:instrText>
            </w:r>
            <w:r w:rsidR="00681ADE">
              <w:rPr>
                <w:noProof/>
              </w:rPr>
            </w:r>
            <w:r w:rsidR="00681ADE">
              <w:rPr>
                <w:noProof/>
              </w:rPr>
              <w:fldChar w:fldCharType="separate"/>
            </w:r>
            <w:r w:rsidR="00252D32">
              <w:rPr>
                <w:noProof/>
              </w:rPr>
              <w:t>2</w:t>
            </w:r>
            <w:r w:rsidR="00681ADE">
              <w:rPr>
                <w:noProof/>
              </w:rPr>
              <w:fldChar w:fldCharType="end"/>
            </w:r>
          </w:hyperlink>
        </w:p>
        <w:p w14:paraId="2C2E5B51" w14:textId="5DF9F012" w:rsidR="00681ADE" w:rsidRDefault="00681ADE">
          <w:pPr>
            <w:pStyle w:val="TOC1"/>
            <w:tabs>
              <w:tab w:val="right" w:leader="dot" w:pos="9350"/>
            </w:tabs>
            <w:rPr>
              <w:noProof/>
            </w:rPr>
          </w:pPr>
          <w:hyperlink w:anchor="_Toc235439595" w:history="1">
            <w:r w:rsidRPr="001C70AD">
              <w:rPr>
                <w:rStyle w:val="Hyperlink"/>
                <w:noProof/>
              </w:rPr>
              <w:t>1. Purpose &amp; Scope</w:t>
            </w:r>
            <w:r>
              <w:rPr>
                <w:noProof/>
              </w:rPr>
              <w:tab/>
            </w:r>
            <w:r>
              <w:rPr>
                <w:noProof/>
              </w:rPr>
              <w:fldChar w:fldCharType="begin"/>
            </w:r>
            <w:r>
              <w:rPr>
                <w:noProof/>
              </w:rPr>
              <w:instrText xml:space="preserve"> PAGEREF _Toc235439595 \h </w:instrText>
            </w:r>
            <w:r>
              <w:rPr>
                <w:noProof/>
              </w:rPr>
            </w:r>
            <w:r>
              <w:rPr>
                <w:noProof/>
              </w:rPr>
              <w:fldChar w:fldCharType="separate"/>
            </w:r>
            <w:r w:rsidR="00252D32">
              <w:rPr>
                <w:noProof/>
              </w:rPr>
              <w:t>3</w:t>
            </w:r>
            <w:r>
              <w:rPr>
                <w:noProof/>
              </w:rPr>
              <w:fldChar w:fldCharType="end"/>
            </w:r>
          </w:hyperlink>
        </w:p>
        <w:p w14:paraId="0971FB4C" w14:textId="20F064A4" w:rsidR="00681ADE" w:rsidRDefault="00681ADE">
          <w:pPr>
            <w:pStyle w:val="TOC2"/>
            <w:tabs>
              <w:tab w:val="right" w:leader="dot" w:pos="9350"/>
            </w:tabs>
            <w:rPr>
              <w:noProof/>
            </w:rPr>
          </w:pPr>
          <w:hyperlink w:anchor="_Toc235439596" w:history="1">
            <w:r w:rsidRPr="001C70AD">
              <w:rPr>
                <w:rStyle w:val="Hyperlink"/>
                <w:noProof/>
              </w:rPr>
              <w:t>1.1 Objectives</w:t>
            </w:r>
            <w:r>
              <w:rPr>
                <w:noProof/>
              </w:rPr>
              <w:tab/>
            </w:r>
            <w:r>
              <w:rPr>
                <w:noProof/>
              </w:rPr>
              <w:fldChar w:fldCharType="begin"/>
            </w:r>
            <w:r>
              <w:rPr>
                <w:noProof/>
              </w:rPr>
              <w:instrText xml:space="preserve"> PAGEREF _Toc235439596 \h </w:instrText>
            </w:r>
            <w:r>
              <w:rPr>
                <w:noProof/>
              </w:rPr>
            </w:r>
            <w:r>
              <w:rPr>
                <w:noProof/>
              </w:rPr>
              <w:fldChar w:fldCharType="separate"/>
            </w:r>
            <w:r w:rsidR="00252D32">
              <w:rPr>
                <w:noProof/>
              </w:rPr>
              <w:t>3</w:t>
            </w:r>
            <w:r>
              <w:rPr>
                <w:noProof/>
              </w:rPr>
              <w:fldChar w:fldCharType="end"/>
            </w:r>
          </w:hyperlink>
        </w:p>
        <w:p w14:paraId="74C24BAA" w14:textId="75B5B73A" w:rsidR="00681ADE" w:rsidRDefault="00681ADE">
          <w:pPr>
            <w:pStyle w:val="TOC1"/>
            <w:tabs>
              <w:tab w:val="right" w:leader="dot" w:pos="9350"/>
            </w:tabs>
            <w:rPr>
              <w:noProof/>
            </w:rPr>
          </w:pPr>
          <w:hyperlink w:anchor="_Toc235439597" w:history="1">
            <w:r w:rsidRPr="001C70AD">
              <w:rPr>
                <w:rStyle w:val="Hyperlink"/>
                <w:noProof/>
              </w:rPr>
              <w:t>2. Definitions</w:t>
            </w:r>
            <w:r>
              <w:rPr>
                <w:noProof/>
              </w:rPr>
              <w:tab/>
            </w:r>
            <w:r>
              <w:rPr>
                <w:noProof/>
              </w:rPr>
              <w:fldChar w:fldCharType="begin"/>
            </w:r>
            <w:r>
              <w:rPr>
                <w:noProof/>
              </w:rPr>
              <w:instrText xml:space="preserve"> PAGEREF _Toc235439597 \h </w:instrText>
            </w:r>
            <w:r>
              <w:rPr>
                <w:noProof/>
              </w:rPr>
            </w:r>
            <w:r>
              <w:rPr>
                <w:noProof/>
              </w:rPr>
              <w:fldChar w:fldCharType="separate"/>
            </w:r>
            <w:r w:rsidR="00252D32">
              <w:rPr>
                <w:noProof/>
              </w:rPr>
              <w:t>4</w:t>
            </w:r>
            <w:r>
              <w:rPr>
                <w:noProof/>
              </w:rPr>
              <w:fldChar w:fldCharType="end"/>
            </w:r>
          </w:hyperlink>
        </w:p>
        <w:p w14:paraId="5CDDB207" w14:textId="4309D903" w:rsidR="00681ADE" w:rsidRDefault="00681ADE">
          <w:pPr>
            <w:pStyle w:val="TOC1"/>
            <w:tabs>
              <w:tab w:val="right" w:leader="dot" w:pos="9350"/>
            </w:tabs>
            <w:rPr>
              <w:noProof/>
            </w:rPr>
          </w:pPr>
          <w:hyperlink w:anchor="_Toc235439598" w:history="1">
            <w:r w:rsidRPr="001C70AD">
              <w:rPr>
                <w:rStyle w:val="Hyperlink"/>
                <w:noProof/>
              </w:rPr>
              <w:t>3. Policy Statements</w:t>
            </w:r>
            <w:r>
              <w:rPr>
                <w:noProof/>
              </w:rPr>
              <w:tab/>
            </w:r>
            <w:r>
              <w:rPr>
                <w:noProof/>
              </w:rPr>
              <w:fldChar w:fldCharType="begin"/>
            </w:r>
            <w:r>
              <w:rPr>
                <w:noProof/>
              </w:rPr>
              <w:instrText xml:space="preserve"> PAGEREF _Toc235439598 \h </w:instrText>
            </w:r>
            <w:r>
              <w:rPr>
                <w:noProof/>
              </w:rPr>
            </w:r>
            <w:r>
              <w:rPr>
                <w:noProof/>
              </w:rPr>
              <w:fldChar w:fldCharType="separate"/>
            </w:r>
            <w:r w:rsidR="00252D32">
              <w:rPr>
                <w:noProof/>
              </w:rPr>
              <w:t>5</w:t>
            </w:r>
            <w:r>
              <w:rPr>
                <w:noProof/>
              </w:rPr>
              <w:fldChar w:fldCharType="end"/>
            </w:r>
          </w:hyperlink>
        </w:p>
        <w:p w14:paraId="4003A31D" w14:textId="37F290FC" w:rsidR="00681ADE" w:rsidRDefault="00681ADE">
          <w:pPr>
            <w:pStyle w:val="TOC2"/>
            <w:tabs>
              <w:tab w:val="right" w:leader="dot" w:pos="9350"/>
            </w:tabs>
            <w:rPr>
              <w:noProof/>
            </w:rPr>
          </w:pPr>
          <w:hyperlink w:anchor="_Toc235439599" w:history="1">
            <w:r w:rsidRPr="001C70AD">
              <w:rPr>
                <w:rStyle w:val="Hyperlink"/>
                <w:noProof/>
              </w:rPr>
              <w:t>3.1 Held-for-Sale Classification</w:t>
            </w:r>
            <w:r>
              <w:rPr>
                <w:noProof/>
              </w:rPr>
              <w:tab/>
            </w:r>
            <w:r>
              <w:rPr>
                <w:noProof/>
              </w:rPr>
              <w:fldChar w:fldCharType="begin"/>
            </w:r>
            <w:r>
              <w:rPr>
                <w:noProof/>
              </w:rPr>
              <w:instrText xml:space="preserve"> PAGEREF _Toc235439599 \h </w:instrText>
            </w:r>
            <w:r>
              <w:rPr>
                <w:noProof/>
              </w:rPr>
            </w:r>
            <w:r>
              <w:rPr>
                <w:noProof/>
              </w:rPr>
              <w:fldChar w:fldCharType="separate"/>
            </w:r>
            <w:r w:rsidR="00252D32">
              <w:rPr>
                <w:noProof/>
              </w:rPr>
              <w:t>5</w:t>
            </w:r>
            <w:r>
              <w:rPr>
                <w:noProof/>
              </w:rPr>
              <w:fldChar w:fldCharType="end"/>
            </w:r>
          </w:hyperlink>
        </w:p>
        <w:p w14:paraId="669570F1" w14:textId="72D771E4" w:rsidR="00681ADE" w:rsidRDefault="00681ADE">
          <w:pPr>
            <w:pStyle w:val="TOC2"/>
            <w:tabs>
              <w:tab w:val="right" w:leader="dot" w:pos="9350"/>
            </w:tabs>
            <w:rPr>
              <w:noProof/>
            </w:rPr>
          </w:pPr>
          <w:hyperlink w:anchor="_Toc235439600" w:history="1">
            <w:r w:rsidRPr="001C70AD">
              <w:rPr>
                <w:rStyle w:val="Hyperlink"/>
                <w:noProof/>
              </w:rPr>
              <w:t>3.2 Discontinued Operations Classification</w:t>
            </w:r>
            <w:r>
              <w:rPr>
                <w:noProof/>
              </w:rPr>
              <w:tab/>
            </w:r>
            <w:r>
              <w:rPr>
                <w:noProof/>
              </w:rPr>
              <w:fldChar w:fldCharType="begin"/>
            </w:r>
            <w:r>
              <w:rPr>
                <w:noProof/>
              </w:rPr>
              <w:instrText xml:space="preserve"> PAGEREF _Toc235439600 \h </w:instrText>
            </w:r>
            <w:r>
              <w:rPr>
                <w:noProof/>
              </w:rPr>
            </w:r>
            <w:r>
              <w:rPr>
                <w:noProof/>
              </w:rPr>
              <w:fldChar w:fldCharType="separate"/>
            </w:r>
            <w:r w:rsidR="00252D32">
              <w:rPr>
                <w:noProof/>
              </w:rPr>
              <w:t>5</w:t>
            </w:r>
            <w:r>
              <w:rPr>
                <w:noProof/>
              </w:rPr>
              <w:fldChar w:fldCharType="end"/>
            </w:r>
          </w:hyperlink>
        </w:p>
        <w:p w14:paraId="0E1AAC7D" w14:textId="02ABEDBA" w:rsidR="00681ADE" w:rsidRDefault="00681ADE">
          <w:pPr>
            <w:pStyle w:val="TOC2"/>
            <w:tabs>
              <w:tab w:val="right" w:leader="dot" w:pos="9350"/>
            </w:tabs>
            <w:rPr>
              <w:noProof/>
            </w:rPr>
          </w:pPr>
          <w:hyperlink w:anchor="_Toc235439601" w:history="1">
            <w:r w:rsidRPr="001C70AD">
              <w:rPr>
                <w:rStyle w:val="Hyperlink"/>
                <w:noProof/>
              </w:rPr>
              <w:t>3.3 Measurement</w:t>
            </w:r>
            <w:r>
              <w:rPr>
                <w:noProof/>
              </w:rPr>
              <w:tab/>
            </w:r>
            <w:r>
              <w:rPr>
                <w:noProof/>
              </w:rPr>
              <w:fldChar w:fldCharType="begin"/>
            </w:r>
            <w:r>
              <w:rPr>
                <w:noProof/>
              </w:rPr>
              <w:instrText xml:space="preserve"> PAGEREF _Toc235439601 \h </w:instrText>
            </w:r>
            <w:r>
              <w:rPr>
                <w:noProof/>
              </w:rPr>
            </w:r>
            <w:r>
              <w:rPr>
                <w:noProof/>
              </w:rPr>
              <w:fldChar w:fldCharType="separate"/>
            </w:r>
            <w:r w:rsidR="00252D32">
              <w:rPr>
                <w:noProof/>
              </w:rPr>
              <w:t>5</w:t>
            </w:r>
            <w:r>
              <w:rPr>
                <w:noProof/>
              </w:rPr>
              <w:fldChar w:fldCharType="end"/>
            </w:r>
          </w:hyperlink>
        </w:p>
        <w:p w14:paraId="3057F035" w14:textId="5A96A2E2" w:rsidR="00681ADE" w:rsidRDefault="00681ADE">
          <w:pPr>
            <w:pStyle w:val="TOC2"/>
            <w:tabs>
              <w:tab w:val="right" w:leader="dot" w:pos="9350"/>
            </w:tabs>
            <w:rPr>
              <w:noProof/>
            </w:rPr>
          </w:pPr>
          <w:hyperlink w:anchor="_Toc235439602" w:history="1">
            <w:r w:rsidRPr="001C70AD">
              <w:rPr>
                <w:rStyle w:val="Hyperlink"/>
                <w:noProof/>
              </w:rPr>
              <w:t>3.4 Presentation</w:t>
            </w:r>
            <w:r>
              <w:rPr>
                <w:noProof/>
              </w:rPr>
              <w:tab/>
            </w:r>
            <w:r>
              <w:rPr>
                <w:noProof/>
              </w:rPr>
              <w:fldChar w:fldCharType="begin"/>
            </w:r>
            <w:r>
              <w:rPr>
                <w:noProof/>
              </w:rPr>
              <w:instrText xml:space="preserve"> PAGEREF _Toc235439602 \h </w:instrText>
            </w:r>
            <w:r>
              <w:rPr>
                <w:noProof/>
              </w:rPr>
            </w:r>
            <w:r>
              <w:rPr>
                <w:noProof/>
              </w:rPr>
              <w:fldChar w:fldCharType="separate"/>
            </w:r>
            <w:r w:rsidR="00252D32">
              <w:rPr>
                <w:noProof/>
              </w:rPr>
              <w:t>5</w:t>
            </w:r>
            <w:r>
              <w:rPr>
                <w:noProof/>
              </w:rPr>
              <w:fldChar w:fldCharType="end"/>
            </w:r>
          </w:hyperlink>
        </w:p>
        <w:p w14:paraId="38A6EEF5" w14:textId="2043846E" w:rsidR="00681ADE" w:rsidRDefault="00681ADE">
          <w:pPr>
            <w:pStyle w:val="TOC2"/>
            <w:tabs>
              <w:tab w:val="right" w:leader="dot" w:pos="9350"/>
            </w:tabs>
            <w:rPr>
              <w:noProof/>
            </w:rPr>
          </w:pPr>
          <w:hyperlink w:anchor="_Toc235439603" w:history="1">
            <w:r w:rsidRPr="001C70AD">
              <w:rPr>
                <w:rStyle w:val="Hyperlink"/>
                <w:noProof/>
              </w:rPr>
              <w:t>3.5 Carve-Out Financial Statements</w:t>
            </w:r>
            <w:r>
              <w:rPr>
                <w:noProof/>
              </w:rPr>
              <w:tab/>
            </w:r>
            <w:r>
              <w:rPr>
                <w:noProof/>
              </w:rPr>
              <w:fldChar w:fldCharType="begin"/>
            </w:r>
            <w:r>
              <w:rPr>
                <w:noProof/>
              </w:rPr>
              <w:instrText xml:space="preserve"> PAGEREF _Toc235439603 \h </w:instrText>
            </w:r>
            <w:r>
              <w:rPr>
                <w:noProof/>
              </w:rPr>
            </w:r>
            <w:r>
              <w:rPr>
                <w:noProof/>
              </w:rPr>
              <w:fldChar w:fldCharType="separate"/>
            </w:r>
            <w:r w:rsidR="00252D32">
              <w:rPr>
                <w:noProof/>
              </w:rPr>
              <w:t>5</w:t>
            </w:r>
            <w:r>
              <w:rPr>
                <w:noProof/>
              </w:rPr>
              <w:fldChar w:fldCharType="end"/>
            </w:r>
          </w:hyperlink>
        </w:p>
        <w:p w14:paraId="7729EE57" w14:textId="7470029D" w:rsidR="00681ADE" w:rsidRDefault="00681ADE">
          <w:pPr>
            <w:pStyle w:val="TOC1"/>
            <w:tabs>
              <w:tab w:val="right" w:leader="dot" w:pos="9350"/>
            </w:tabs>
            <w:rPr>
              <w:noProof/>
            </w:rPr>
          </w:pPr>
          <w:hyperlink w:anchor="_Toc235439604" w:history="1">
            <w:r w:rsidRPr="001C70AD">
              <w:rPr>
                <w:rStyle w:val="Hyperlink"/>
                <w:noProof/>
              </w:rPr>
              <w:t>4. Roles &amp; Responsibilities</w:t>
            </w:r>
            <w:r>
              <w:rPr>
                <w:noProof/>
              </w:rPr>
              <w:tab/>
            </w:r>
            <w:r>
              <w:rPr>
                <w:noProof/>
              </w:rPr>
              <w:fldChar w:fldCharType="begin"/>
            </w:r>
            <w:r>
              <w:rPr>
                <w:noProof/>
              </w:rPr>
              <w:instrText xml:space="preserve"> PAGEREF _Toc235439604 \h </w:instrText>
            </w:r>
            <w:r>
              <w:rPr>
                <w:noProof/>
              </w:rPr>
            </w:r>
            <w:r>
              <w:rPr>
                <w:noProof/>
              </w:rPr>
              <w:fldChar w:fldCharType="separate"/>
            </w:r>
            <w:r w:rsidR="00252D32">
              <w:rPr>
                <w:noProof/>
              </w:rPr>
              <w:t>6</w:t>
            </w:r>
            <w:r>
              <w:rPr>
                <w:noProof/>
              </w:rPr>
              <w:fldChar w:fldCharType="end"/>
            </w:r>
          </w:hyperlink>
        </w:p>
        <w:p w14:paraId="1EA9686F" w14:textId="7D5523F9" w:rsidR="00681ADE" w:rsidRDefault="00681ADE">
          <w:pPr>
            <w:pStyle w:val="TOC1"/>
            <w:tabs>
              <w:tab w:val="right" w:leader="dot" w:pos="9350"/>
            </w:tabs>
            <w:rPr>
              <w:noProof/>
            </w:rPr>
          </w:pPr>
          <w:hyperlink w:anchor="_Toc235439605" w:history="1">
            <w:r w:rsidRPr="001C70AD">
              <w:rPr>
                <w:rStyle w:val="Hyperlink"/>
                <w:noProof/>
              </w:rPr>
              <w:t>5. Detailed Procedures</w:t>
            </w:r>
            <w:r>
              <w:rPr>
                <w:noProof/>
              </w:rPr>
              <w:tab/>
            </w:r>
            <w:r>
              <w:rPr>
                <w:noProof/>
              </w:rPr>
              <w:fldChar w:fldCharType="begin"/>
            </w:r>
            <w:r>
              <w:rPr>
                <w:noProof/>
              </w:rPr>
              <w:instrText xml:space="preserve"> PAGEREF _Toc235439605 \h </w:instrText>
            </w:r>
            <w:r>
              <w:rPr>
                <w:noProof/>
              </w:rPr>
            </w:r>
            <w:r>
              <w:rPr>
                <w:noProof/>
              </w:rPr>
              <w:fldChar w:fldCharType="separate"/>
            </w:r>
            <w:r w:rsidR="00252D32">
              <w:rPr>
                <w:noProof/>
              </w:rPr>
              <w:t>7</w:t>
            </w:r>
            <w:r>
              <w:rPr>
                <w:noProof/>
              </w:rPr>
              <w:fldChar w:fldCharType="end"/>
            </w:r>
          </w:hyperlink>
        </w:p>
        <w:p w14:paraId="6418224B" w14:textId="55FF3911" w:rsidR="00681ADE" w:rsidRDefault="00681ADE">
          <w:pPr>
            <w:pStyle w:val="TOC2"/>
            <w:tabs>
              <w:tab w:val="right" w:leader="dot" w:pos="9350"/>
            </w:tabs>
            <w:rPr>
              <w:noProof/>
            </w:rPr>
          </w:pPr>
          <w:hyperlink w:anchor="_Toc235439606" w:history="1">
            <w:r w:rsidRPr="001C70AD">
              <w:rPr>
                <w:rStyle w:val="Hyperlink"/>
                <w:noProof/>
              </w:rPr>
              <w:t>5.1 Divestiture Accounting Timeline</w:t>
            </w:r>
            <w:r>
              <w:rPr>
                <w:noProof/>
              </w:rPr>
              <w:tab/>
            </w:r>
            <w:r>
              <w:rPr>
                <w:noProof/>
              </w:rPr>
              <w:fldChar w:fldCharType="begin"/>
            </w:r>
            <w:r>
              <w:rPr>
                <w:noProof/>
              </w:rPr>
              <w:instrText xml:space="preserve"> PAGEREF _Toc235439606 \h </w:instrText>
            </w:r>
            <w:r>
              <w:rPr>
                <w:noProof/>
              </w:rPr>
            </w:r>
            <w:r>
              <w:rPr>
                <w:noProof/>
              </w:rPr>
              <w:fldChar w:fldCharType="separate"/>
            </w:r>
            <w:r w:rsidR="00252D32">
              <w:rPr>
                <w:noProof/>
              </w:rPr>
              <w:t>7</w:t>
            </w:r>
            <w:r>
              <w:rPr>
                <w:noProof/>
              </w:rPr>
              <w:fldChar w:fldCharType="end"/>
            </w:r>
          </w:hyperlink>
        </w:p>
        <w:p w14:paraId="0CE88B63" w14:textId="32F751FB" w:rsidR="00681ADE" w:rsidRDefault="00681ADE">
          <w:pPr>
            <w:pStyle w:val="TOC2"/>
            <w:tabs>
              <w:tab w:val="right" w:leader="dot" w:pos="9350"/>
            </w:tabs>
            <w:rPr>
              <w:noProof/>
            </w:rPr>
          </w:pPr>
          <w:hyperlink w:anchor="_Toc235439607" w:history="1">
            <w:r w:rsidRPr="001C70AD">
              <w:rPr>
                <w:rStyle w:val="Hyperlink"/>
                <w:noProof/>
              </w:rPr>
              <w:t>5.2 Held-for-Sale Entry</w:t>
            </w:r>
            <w:r>
              <w:rPr>
                <w:noProof/>
              </w:rPr>
              <w:tab/>
            </w:r>
            <w:r>
              <w:rPr>
                <w:noProof/>
              </w:rPr>
              <w:fldChar w:fldCharType="begin"/>
            </w:r>
            <w:r>
              <w:rPr>
                <w:noProof/>
              </w:rPr>
              <w:instrText xml:space="preserve"> PAGEREF _Toc235439607 \h </w:instrText>
            </w:r>
            <w:r>
              <w:rPr>
                <w:noProof/>
              </w:rPr>
            </w:r>
            <w:r>
              <w:rPr>
                <w:noProof/>
              </w:rPr>
              <w:fldChar w:fldCharType="separate"/>
            </w:r>
            <w:r w:rsidR="00252D32">
              <w:rPr>
                <w:noProof/>
              </w:rPr>
              <w:t>7</w:t>
            </w:r>
            <w:r>
              <w:rPr>
                <w:noProof/>
              </w:rPr>
              <w:fldChar w:fldCharType="end"/>
            </w:r>
          </w:hyperlink>
        </w:p>
        <w:p w14:paraId="50381D45" w14:textId="7F8D9F73" w:rsidR="00681ADE" w:rsidRDefault="00681ADE">
          <w:pPr>
            <w:pStyle w:val="TOC2"/>
            <w:tabs>
              <w:tab w:val="right" w:leader="dot" w:pos="9350"/>
            </w:tabs>
            <w:rPr>
              <w:noProof/>
            </w:rPr>
          </w:pPr>
          <w:hyperlink w:anchor="_Toc235439608" w:history="1">
            <w:r w:rsidRPr="001C70AD">
              <w:rPr>
                <w:rStyle w:val="Hyperlink"/>
                <w:noProof/>
              </w:rPr>
              <w:t>5.3 Gain/Loss on Disposal</w:t>
            </w:r>
            <w:r>
              <w:rPr>
                <w:noProof/>
              </w:rPr>
              <w:tab/>
            </w:r>
            <w:r>
              <w:rPr>
                <w:noProof/>
              </w:rPr>
              <w:fldChar w:fldCharType="begin"/>
            </w:r>
            <w:r>
              <w:rPr>
                <w:noProof/>
              </w:rPr>
              <w:instrText xml:space="preserve"> PAGEREF _Toc235439608 \h </w:instrText>
            </w:r>
            <w:r>
              <w:rPr>
                <w:noProof/>
              </w:rPr>
            </w:r>
            <w:r>
              <w:rPr>
                <w:noProof/>
              </w:rPr>
              <w:fldChar w:fldCharType="separate"/>
            </w:r>
            <w:r w:rsidR="00252D32">
              <w:rPr>
                <w:noProof/>
              </w:rPr>
              <w:t>7</w:t>
            </w:r>
            <w:r>
              <w:rPr>
                <w:noProof/>
              </w:rPr>
              <w:fldChar w:fldCharType="end"/>
            </w:r>
          </w:hyperlink>
        </w:p>
        <w:p w14:paraId="13C7C4C6" w14:textId="46A75EF7" w:rsidR="00681ADE" w:rsidRDefault="00681ADE">
          <w:pPr>
            <w:pStyle w:val="TOC2"/>
            <w:tabs>
              <w:tab w:val="right" w:leader="dot" w:pos="9350"/>
            </w:tabs>
            <w:rPr>
              <w:noProof/>
            </w:rPr>
          </w:pPr>
          <w:hyperlink w:anchor="_Toc235439609" w:history="1">
            <w:r w:rsidRPr="001C70AD">
              <w:rPr>
                <w:rStyle w:val="Hyperlink"/>
                <w:noProof/>
              </w:rPr>
              <w:t>5.4 Stranded Cost Management</w:t>
            </w:r>
            <w:r>
              <w:rPr>
                <w:noProof/>
              </w:rPr>
              <w:tab/>
            </w:r>
            <w:r>
              <w:rPr>
                <w:noProof/>
              </w:rPr>
              <w:fldChar w:fldCharType="begin"/>
            </w:r>
            <w:r>
              <w:rPr>
                <w:noProof/>
              </w:rPr>
              <w:instrText xml:space="preserve"> PAGEREF _Toc235439609 \h </w:instrText>
            </w:r>
            <w:r>
              <w:rPr>
                <w:noProof/>
              </w:rPr>
            </w:r>
            <w:r>
              <w:rPr>
                <w:noProof/>
              </w:rPr>
              <w:fldChar w:fldCharType="separate"/>
            </w:r>
            <w:r w:rsidR="00252D32">
              <w:rPr>
                <w:noProof/>
              </w:rPr>
              <w:t>7</w:t>
            </w:r>
            <w:r>
              <w:rPr>
                <w:noProof/>
              </w:rPr>
              <w:fldChar w:fldCharType="end"/>
            </w:r>
          </w:hyperlink>
        </w:p>
        <w:p w14:paraId="71D49833" w14:textId="0CB4E28C" w:rsidR="00681ADE" w:rsidRDefault="00681ADE">
          <w:pPr>
            <w:pStyle w:val="TOC2"/>
            <w:tabs>
              <w:tab w:val="right" w:leader="dot" w:pos="9350"/>
            </w:tabs>
            <w:rPr>
              <w:noProof/>
            </w:rPr>
          </w:pPr>
          <w:hyperlink w:anchor="_Toc235439610" w:history="1">
            <w:r w:rsidRPr="001C70AD">
              <w:rPr>
                <w:rStyle w:val="Hyperlink"/>
                <w:noProof/>
              </w:rPr>
              <w:t>5.5 Transition Services Agreement</w:t>
            </w:r>
            <w:r>
              <w:rPr>
                <w:noProof/>
              </w:rPr>
              <w:tab/>
            </w:r>
            <w:r>
              <w:rPr>
                <w:noProof/>
              </w:rPr>
              <w:fldChar w:fldCharType="begin"/>
            </w:r>
            <w:r>
              <w:rPr>
                <w:noProof/>
              </w:rPr>
              <w:instrText xml:space="preserve"> PAGEREF _Toc235439610 \h </w:instrText>
            </w:r>
            <w:r>
              <w:rPr>
                <w:noProof/>
              </w:rPr>
            </w:r>
            <w:r>
              <w:rPr>
                <w:noProof/>
              </w:rPr>
              <w:fldChar w:fldCharType="separate"/>
            </w:r>
            <w:r w:rsidR="00252D32">
              <w:rPr>
                <w:noProof/>
              </w:rPr>
              <w:t>7</w:t>
            </w:r>
            <w:r>
              <w:rPr>
                <w:noProof/>
              </w:rPr>
              <w:fldChar w:fldCharType="end"/>
            </w:r>
          </w:hyperlink>
        </w:p>
        <w:p w14:paraId="03DFC62E" w14:textId="16D03686" w:rsidR="00681ADE" w:rsidRDefault="00681ADE">
          <w:pPr>
            <w:pStyle w:val="TOC2"/>
            <w:tabs>
              <w:tab w:val="right" w:leader="dot" w:pos="9350"/>
            </w:tabs>
            <w:rPr>
              <w:noProof/>
            </w:rPr>
          </w:pPr>
          <w:hyperlink w:anchor="_Toc235439611" w:history="1">
            <w:r w:rsidRPr="001C70AD">
              <w:rPr>
                <w:rStyle w:val="Hyperlink"/>
                <w:noProof/>
              </w:rPr>
              <w:t>5.6 Carve-Out Financial Statements</w:t>
            </w:r>
            <w:r>
              <w:rPr>
                <w:noProof/>
              </w:rPr>
              <w:tab/>
            </w:r>
            <w:r>
              <w:rPr>
                <w:noProof/>
              </w:rPr>
              <w:fldChar w:fldCharType="begin"/>
            </w:r>
            <w:r>
              <w:rPr>
                <w:noProof/>
              </w:rPr>
              <w:instrText xml:space="preserve"> PAGEREF _Toc235439611 \h </w:instrText>
            </w:r>
            <w:r>
              <w:rPr>
                <w:noProof/>
              </w:rPr>
            </w:r>
            <w:r>
              <w:rPr>
                <w:noProof/>
              </w:rPr>
              <w:fldChar w:fldCharType="separate"/>
            </w:r>
            <w:r w:rsidR="00252D32">
              <w:rPr>
                <w:noProof/>
              </w:rPr>
              <w:t>7</w:t>
            </w:r>
            <w:r>
              <w:rPr>
                <w:noProof/>
              </w:rPr>
              <w:fldChar w:fldCharType="end"/>
            </w:r>
          </w:hyperlink>
        </w:p>
        <w:p w14:paraId="3AC28AAF" w14:textId="407F4D22" w:rsidR="00681ADE" w:rsidRDefault="00681ADE">
          <w:pPr>
            <w:pStyle w:val="TOC1"/>
            <w:tabs>
              <w:tab w:val="right" w:leader="dot" w:pos="9350"/>
            </w:tabs>
            <w:rPr>
              <w:noProof/>
            </w:rPr>
          </w:pPr>
          <w:hyperlink w:anchor="_Toc235439612" w:history="1">
            <w:r w:rsidRPr="001C70AD">
              <w:rPr>
                <w:rStyle w:val="Hyperlink"/>
                <w:noProof/>
              </w:rPr>
              <w:t>6. Approval Authorities &amp; Thresholds</w:t>
            </w:r>
            <w:r>
              <w:rPr>
                <w:noProof/>
              </w:rPr>
              <w:tab/>
            </w:r>
            <w:r>
              <w:rPr>
                <w:noProof/>
              </w:rPr>
              <w:fldChar w:fldCharType="begin"/>
            </w:r>
            <w:r>
              <w:rPr>
                <w:noProof/>
              </w:rPr>
              <w:instrText xml:space="preserve"> PAGEREF _Toc235439612 \h </w:instrText>
            </w:r>
            <w:r>
              <w:rPr>
                <w:noProof/>
              </w:rPr>
            </w:r>
            <w:r>
              <w:rPr>
                <w:noProof/>
              </w:rPr>
              <w:fldChar w:fldCharType="separate"/>
            </w:r>
            <w:r w:rsidR="00252D32">
              <w:rPr>
                <w:noProof/>
              </w:rPr>
              <w:t>9</w:t>
            </w:r>
            <w:r>
              <w:rPr>
                <w:noProof/>
              </w:rPr>
              <w:fldChar w:fldCharType="end"/>
            </w:r>
          </w:hyperlink>
        </w:p>
        <w:p w14:paraId="544F2959" w14:textId="2C37D526" w:rsidR="00681ADE" w:rsidRDefault="00681ADE">
          <w:pPr>
            <w:pStyle w:val="TOC1"/>
            <w:tabs>
              <w:tab w:val="right" w:leader="dot" w:pos="9350"/>
            </w:tabs>
            <w:rPr>
              <w:noProof/>
            </w:rPr>
          </w:pPr>
          <w:hyperlink w:anchor="_Toc235439613" w:history="1">
            <w:r w:rsidRPr="001C70AD">
              <w:rPr>
                <w:rStyle w:val="Hyperlink"/>
                <w:noProof/>
              </w:rPr>
              <w:t>7. Exceptions &amp; Escalation</w:t>
            </w:r>
            <w:r>
              <w:rPr>
                <w:noProof/>
              </w:rPr>
              <w:tab/>
            </w:r>
            <w:r>
              <w:rPr>
                <w:noProof/>
              </w:rPr>
              <w:fldChar w:fldCharType="begin"/>
            </w:r>
            <w:r>
              <w:rPr>
                <w:noProof/>
              </w:rPr>
              <w:instrText xml:space="preserve"> PAGEREF _Toc235439613 \h </w:instrText>
            </w:r>
            <w:r>
              <w:rPr>
                <w:noProof/>
              </w:rPr>
            </w:r>
            <w:r>
              <w:rPr>
                <w:noProof/>
              </w:rPr>
              <w:fldChar w:fldCharType="separate"/>
            </w:r>
            <w:r w:rsidR="00252D32">
              <w:rPr>
                <w:noProof/>
              </w:rPr>
              <w:t>10</w:t>
            </w:r>
            <w:r>
              <w:rPr>
                <w:noProof/>
              </w:rPr>
              <w:fldChar w:fldCharType="end"/>
            </w:r>
          </w:hyperlink>
        </w:p>
        <w:p w14:paraId="7BF229FF" w14:textId="09D267B1" w:rsidR="00681ADE" w:rsidRDefault="00681ADE">
          <w:pPr>
            <w:pStyle w:val="TOC1"/>
            <w:tabs>
              <w:tab w:val="right" w:leader="dot" w:pos="9350"/>
            </w:tabs>
            <w:rPr>
              <w:noProof/>
            </w:rPr>
          </w:pPr>
          <w:hyperlink w:anchor="_Toc235439614" w:history="1">
            <w:r w:rsidRPr="001C70AD">
              <w:rPr>
                <w:rStyle w:val="Hyperlink"/>
                <w:noProof/>
              </w:rPr>
              <w:t>8. Compliance Monitoring &amp; Testing</w:t>
            </w:r>
            <w:r>
              <w:rPr>
                <w:noProof/>
              </w:rPr>
              <w:tab/>
            </w:r>
            <w:r>
              <w:rPr>
                <w:noProof/>
              </w:rPr>
              <w:fldChar w:fldCharType="begin"/>
            </w:r>
            <w:r>
              <w:rPr>
                <w:noProof/>
              </w:rPr>
              <w:instrText xml:space="preserve"> PAGEREF _Toc235439614 \h </w:instrText>
            </w:r>
            <w:r>
              <w:rPr>
                <w:noProof/>
              </w:rPr>
            </w:r>
            <w:r>
              <w:rPr>
                <w:noProof/>
              </w:rPr>
              <w:fldChar w:fldCharType="separate"/>
            </w:r>
            <w:r w:rsidR="00252D32">
              <w:rPr>
                <w:noProof/>
              </w:rPr>
              <w:t>11</w:t>
            </w:r>
            <w:r>
              <w:rPr>
                <w:noProof/>
              </w:rPr>
              <w:fldChar w:fldCharType="end"/>
            </w:r>
          </w:hyperlink>
        </w:p>
        <w:p w14:paraId="144226B5" w14:textId="2E01D048" w:rsidR="00681ADE" w:rsidRDefault="00681ADE">
          <w:pPr>
            <w:pStyle w:val="TOC2"/>
            <w:tabs>
              <w:tab w:val="right" w:leader="dot" w:pos="9350"/>
            </w:tabs>
            <w:rPr>
              <w:noProof/>
            </w:rPr>
          </w:pPr>
          <w:hyperlink w:anchor="_Toc235439615" w:history="1">
            <w:r w:rsidRPr="001C70AD">
              <w:rPr>
                <w:rStyle w:val="Hyperlink"/>
                <w:noProof/>
              </w:rPr>
              <w:t>8.1 Key Metrics</w:t>
            </w:r>
            <w:r>
              <w:rPr>
                <w:noProof/>
              </w:rPr>
              <w:tab/>
            </w:r>
            <w:r>
              <w:rPr>
                <w:noProof/>
              </w:rPr>
              <w:fldChar w:fldCharType="begin"/>
            </w:r>
            <w:r>
              <w:rPr>
                <w:noProof/>
              </w:rPr>
              <w:instrText xml:space="preserve"> PAGEREF _Toc235439615 \h </w:instrText>
            </w:r>
            <w:r>
              <w:rPr>
                <w:noProof/>
              </w:rPr>
            </w:r>
            <w:r>
              <w:rPr>
                <w:noProof/>
              </w:rPr>
              <w:fldChar w:fldCharType="separate"/>
            </w:r>
            <w:r w:rsidR="00252D32">
              <w:rPr>
                <w:noProof/>
              </w:rPr>
              <w:t>11</w:t>
            </w:r>
            <w:r>
              <w:rPr>
                <w:noProof/>
              </w:rPr>
              <w:fldChar w:fldCharType="end"/>
            </w:r>
          </w:hyperlink>
        </w:p>
        <w:p w14:paraId="48D3A606" w14:textId="1646055F" w:rsidR="00681ADE" w:rsidRDefault="00681ADE">
          <w:pPr>
            <w:pStyle w:val="TOC1"/>
            <w:tabs>
              <w:tab w:val="right" w:leader="dot" w:pos="9350"/>
            </w:tabs>
            <w:rPr>
              <w:noProof/>
            </w:rPr>
          </w:pPr>
          <w:hyperlink w:anchor="_Toc235439616" w:history="1">
            <w:r w:rsidRPr="001C70AD">
              <w:rPr>
                <w:rStyle w:val="Hyperlink"/>
                <w:noProof/>
              </w:rPr>
              <w:t>9. Related Policies &amp; References</w:t>
            </w:r>
            <w:r>
              <w:rPr>
                <w:noProof/>
              </w:rPr>
              <w:tab/>
            </w:r>
            <w:r>
              <w:rPr>
                <w:noProof/>
              </w:rPr>
              <w:fldChar w:fldCharType="begin"/>
            </w:r>
            <w:r>
              <w:rPr>
                <w:noProof/>
              </w:rPr>
              <w:instrText xml:space="preserve"> PAGEREF _Toc235439616 \h </w:instrText>
            </w:r>
            <w:r>
              <w:rPr>
                <w:noProof/>
              </w:rPr>
            </w:r>
            <w:r>
              <w:rPr>
                <w:noProof/>
              </w:rPr>
              <w:fldChar w:fldCharType="separate"/>
            </w:r>
            <w:r w:rsidR="00252D32">
              <w:rPr>
                <w:noProof/>
              </w:rPr>
              <w:t>12</w:t>
            </w:r>
            <w:r>
              <w:rPr>
                <w:noProof/>
              </w:rPr>
              <w:fldChar w:fldCharType="end"/>
            </w:r>
          </w:hyperlink>
        </w:p>
        <w:p w14:paraId="7A951DD3" w14:textId="5C7F82D3" w:rsidR="00681ADE" w:rsidRDefault="00681ADE">
          <w:pPr>
            <w:pStyle w:val="TOC1"/>
            <w:tabs>
              <w:tab w:val="right" w:leader="dot" w:pos="9350"/>
            </w:tabs>
            <w:rPr>
              <w:noProof/>
            </w:rPr>
          </w:pPr>
          <w:hyperlink w:anchor="_Toc235439617" w:history="1">
            <w:r w:rsidRPr="001C70AD">
              <w:rPr>
                <w:rStyle w:val="Hyperlink"/>
                <w:noProof/>
              </w:rPr>
              <w:t>10. Appendices</w:t>
            </w:r>
            <w:r>
              <w:rPr>
                <w:noProof/>
              </w:rPr>
              <w:tab/>
            </w:r>
            <w:r>
              <w:rPr>
                <w:noProof/>
              </w:rPr>
              <w:fldChar w:fldCharType="begin"/>
            </w:r>
            <w:r>
              <w:rPr>
                <w:noProof/>
              </w:rPr>
              <w:instrText xml:space="preserve"> PAGEREF _Toc235439617 \h </w:instrText>
            </w:r>
            <w:r>
              <w:rPr>
                <w:noProof/>
              </w:rPr>
            </w:r>
            <w:r>
              <w:rPr>
                <w:noProof/>
              </w:rPr>
              <w:fldChar w:fldCharType="separate"/>
            </w:r>
            <w:r w:rsidR="00252D32">
              <w:rPr>
                <w:noProof/>
              </w:rPr>
              <w:t>13</w:t>
            </w:r>
            <w:r>
              <w:rPr>
                <w:noProof/>
              </w:rPr>
              <w:fldChar w:fldCharType="end"/>
            </w:r>
          </w:hyperlink>
        </w:p>
        <w:p w14:paraId="45A62C33" w14:textId="55341D30" w:rsidR="00681ADE" w:rsidRDefault="00681ADE">
          <w:pPr>
            <w:pStyle w:val="TOC2"/>
            <w:tabs>
              <w:tab w:val="right" w:leader="dot" w:pos="9350"/>
            </w:tabs>
            <w:rPr>
              <w:noProof/>
            </w:rPr>
          </w:pPr>
          <w:hyperlink w:anchor="_Toc235439618" w:history="1">
            <w:r w:rsidRPr="001C70AD">
              <w:rPr>
                <w:rStyle w:val="Hyperlink"/>
                <w:noProof/>
              </w:rPr>
              <w:t>Appendix A — Held-for-Sale Criteria Checklist</w:t>
            </w:r>
            <w:r>
              <w:rPr>
                <w:noProof/>
              </w:rPr>
              <w:tab/>
            </w:r>
            <w:r>
              <w:rPr>
                <w:noProof/>
              </w:rPr>
              <w:fldChar w:fldCharType="begin"/>
            </w:r>
            <w:r>
              <w:rPr>
                <w:noProof/>
              </w:rPr>
              <w:instrText xml:space="preserve"> PAGEREF _Toc235439618 \h </w:instrText>
            </w:r>
            <w:r>
              <w:rPr>
                <w:noProof/>
              </w:rPr>
            </w:r>
            <w:r>
              <w:rPr>
                <w:noProof/>
              </w:rPr>
              <w:fldChar w:fldCharType="separate"/>
            </w:r>
            <w:r w:rsidR="00252D32">
              <w:rPr>
                <w:noProof/>
              </w:rPr>
              <w:t>13</w:t>
            </w:r>
            <w:r>
              <w:rPr>
                <w:noProof/>
              </w:rPr>
              <w:fldChar w:fldCharType="end"/>
            </w:r>
          </w:hyperlink>
        </w:p>
        <w:p w14:paraId="12FA86CF" w14:textId="6C07C877" w:rsidR="00681ADE" w:rsidRDefault="00681ADE">
          <w:pPr>
            <w:pStyle w:val="TOC2"/>
            <w:tabs>
              <w:tab w:val="right" w:leader="dot" w:pos="9350"/>
            </w:tabs>
            <w:rPr>
              <w:noProof/>
            </w:rPr>
          </w:pPr>
          <w:hyperlink w:anchor="_Toc235439619" w:history="1">
            <w:r w:rsidRPr="001C70AD">
              <w:rPr>
                <w:rStyle w:val="Hyperlink"/>
                <w:noProof/>
              </w:rPr>
              <w:t>Appendix B — Disposal Gain/Loss Calculation</w:t>
            </w:r>
            <w:r>
              <w:rPr>
                <w:noProof/>
              </w:rPr>
              <w:tab/>
            </w:r>
            <w:r>
              <w:rPr>
                <w:noProof/>
              </w:rPr>
              <w:fldChar w:fldCharType="begin"/>
            </w:r>
            <w:r>
              <w:rPr>
                <w:noProof/>
              </w:rPr>
              <w:instrText xml:space="preserve"> PAGEREF _Toc235439619 \h </w:instrText>
            </w:r>
            <w:r>
              <w:rPr>
                <w:noProof/>
              </w:rPr>
            </w:r>
            <w:r>
              <w:rPr>
                <w:noProof/>
              </w:rPr>
              <w:fldChar w:fldCharType="separate"/>
            </w:r>
            <w:r w:rsidR="00252D32">
              <w:rPr>
                <w:noProof/>
              </w:rPr>
              <w:t>13</w:t>
            </w:r>
            <w:r>
              <w:rPr>
                <w:noProof/>
              </w:rPr>
              <w:fldChar w:fldCharType="end"/>
            </w:r>
          </w:hyperlink>
        </w:p>
        <w:p w14:paraId="3012645A" w14:textId="4E88418A" w:rsidR="00681ADE" w:rsidRDefault="00681ADE">
          <w:pPr>
            <w:pStyle w:val="TOC1"/>
            <w:tabs>
              <w:tab w:val="right" w:leader="dot" w:pos="9350"/>
            </w:tabs>
            <w:rPr>
              <w:noProof/>
            </w:rPr>
          </w:pPr>
          <w:hyperlink w:anchor="_Toc235439620" w:history="1">
            <w:r w:rsidRPr="001C70AD">
              <w:rPr>
                <w:rStyle w:val="Hyperlink"/>
                <w:noProof/>
              </w:rPr>
              <w:t>Revision History</w:t>
            </w:r>
            <w:r>
              <w:rPr>
                <w:noProof/>
              </w:rPr>
              <w:tab/>
            </w:r>
            <w:r>
              <w:rPr>
                <w:noProof/>
              </w:rPr>
              <w:fldChar w:fldCharType="begin"/>
            </w:r>
            <w:r>
              <w:rPr>
                <w:noProof/>
              </w:rPr>
              <w:instrText xml:space="preserve"> PAGEREF _Toc235439620 \h </w:instrText>
            </w:r>
            <w:r>
              <w:rPr>
                <w:noProof/>
              </w:rPr>
            </w:r>
            <w:r>
              <w:rPr>
                <w:noProof/>
              </w:rPr>
              <w:fldChar w:fldCharType="separate"/>
            </w:r>
            <w:r w:rsidR="00252D32">
              <w:rPr>
                <w:noProof/>
              </w:rPr>
              <w:t>14</w:t>
            </w:r>
            <w:r>
              <w:rPr>
                <w:noProof/>
              </w:rPr>
              <w:fldChar w:fldCharType="end"/>
            </w:r>
          </w:hyperlink>
        </w:p>
        <w:p w14:paraId="4CA0B087" w14:textId="77777777" w:rsidR="00250F7B" w:rsidRDefault="00000000">
          <w:r>
            <w:fldChar w:fldCharType="end"/>
          </w:r>
        </w:p>
      </w:sdtContent>
    </w:sdt>
    <w:p w14:paraId="4BA11118" w14:textId="77777777" w:rsidR="00250F7B" w:rsidRDefault="00000000">
      <w:r>
        <w:br w:type="page"/>
      </w:r>
    </w:p>
    <w:p w14:paraId="7D19AEB1" w14:textId="77777777" w:rsidR="00250F7B" w:rsidRDefault="00000000">
      <w:pPr>
        <w:pStyle w:val="Heading1"/>
        <w:pBdr>
          <w:bottom w:val="single" w:sz="4" w:space="0" w:color="D4AF37"/>
        </w:pBdr>
        <w:spacing w:before="400" w:after="200"/>
      </w:pPr>
      <w:bookmarkStart w:id="1" w:name="_Toc235439595"/>
      <w:r>
        <w:lastRenderedPageBreak/>
        <w:t>1. Purpose &amp; Scope</w:t>
      </w:r>
      <w:bookmarkEnd w:id="1"/>
    </w:p>
    <w:p w14:paraId="5D4FA87F" w14:textId="77777777" w:rsidR="00250F7B" w:rsidRDefault="00000000">
      <w:pPr>
        <w:spacing w:after="150"/>
        <w:jc w:val="both"/>
      </w:pPr>
      <w:r>
        <w:rPr>
          <w:color w:val="333333"/>
        </w:rPr>
        <w:t xml:space="preserve">This Divestiture and Discontinued Operations Policy </w:t>
      </w:r>
      <w:proofErr w:type="gramStart"/>
      <w:r>
        <w:rPr>
          <w:color w:val="333333"/>
        </w:rPr>
        <w:t>establishes</w:t>
      </w:r>
      <w:proofErr w:type="gramEnd"/>
      <w:r>
        <w:rPr>
          <w:color w:val="333333"/>
        </w:rPr>
        <w:t xml:space="preserve"> the standards, procedures, and controls governing how [Company Name] accounts for, executes, and reports the disposal of business components, including the classification and presentation of discontinued operations per ASC 205-20 (Discontinued Operations) and ASC 360 (Impairment and Disposal of Long-Lived Assets).</w:t>
      </w:r>
    </w:p>
    <w:p w14:paraId="53FFF510" w14:textId="77777777" w:rsidR="00250F7B" w:rsidRDefault="00000000">
      <w:pPr>
        <w:spacing w:after="150"/>
        <w:jc w:val="both"/>
      </w:pPr>
      <w:r>
        <w:rPr>
          <w:color w:val="333333"/>
        </w:rPr>
        <w:t>This policy applies to all disposal activities including: sale of a business unit or subsidiary, spin-off or split-off of a business, wind-down and liquidation of a business component, planned abandonment of a business line, and carve-out financial statement preparation for transactions.</w:t>
      </w:r>
    </w:p>
    <w:p w14:paraId="1D695A5B" w14:textId="77777777" w:rsidR="00250F7B" w:rsidRDefault="00000000">
      <w:pPr>
        <w:pStyle w:val="Heading2"/>
        <w:spacing w:before="300" w:after="150"/>
      </w:pPr>
      <w:bookmarkStart w:id="2" w:name="_Toc235439596"/>
      <w:r>
        <w:t>1.1 Objectives</w:t>
      </w:r>
      <w:bookmarkEnd w:id="2"/>
    </w:p>
    <w:p w14:paraId="6DBC0BFB" w14:textId="77777777" w:rsidR="00250F7B" w:rsidRDefault="00000000">
      <w:pPr>
        <w:spacing w:after="80"/>
        <w:ind w:left="720"/>
      </w:pPr>
      <w:r>
        <w:rPr>
          <w:color w:val="D4AF37"/>
        </w:rPr>
        <w:t xml:space="preserve">•  </w:t>
      </w:r>
      <w:r>
        <w:rPr>
          <w:color w:val="333333"/>
        </w:rPr>
        <w:t>Determine when a disposal qualifies as a discontinued operation per ASC 205-20</w:t>
      </w:r>
    </w:p>
    <w:p w14:paraId="62247B7E" w14:textId="77777777" w:rsidR="00250F7B" w:rsidRDefault="00000000">
      <w:pPr>
        <w:spacing w:after="80"/>
        <w:ind w:left="720"/>
      </w:pPr>
      <w:r>
        <w:rPr>
          <w:color w:val="D4AF37"/>
        </w:rPr>
        <w:t xml:space="preserve">•  </w:t>
      </w:r>
      <w:r>
        <w:rPr>
          <w:color w:val="333333"/>
        </w:rPr>
        <w:t>Properly classify and present discontinued operations in the financial statements</w:t>
      </w:r>
    </w:p>
    <w:p w14:paraId="2CA26C6A" w14:textId="77777777" w:rsidR="00250F7B" w:rsidRDefault="00000000">
      <w:pPr>
        <w:spacing w:after="80"/>
        <w:ind w:left="720"/>
      </w:pPr>
      <w:r>
        <w:rPr>
          <w:color w:val="D4AF37"/>
        </w:rPr>
        <w:t xml:space="preserve">•  </w:t>
      </w:r>
      <w:r>
        <w:rPr>
          <w:color w:val="333333"/>
        </w:rPr>
        <w:t>Account for disposal group assets at the lower of carrying amount or fair value less costs to sell</w:t>
      </w:r>
    </w:p>
    <w:p w14:paraId="6E25D79A" w14:textId="77777777" w:rsidR="00250F7B" w:rsidRDefault="00000000">
      <w:pPr>
        <w:spacing w:after="80"/>
        <w:ind w:left="720"/>
      </w:pPr>
      <w:r>
        <w:rPr>
          <w:color w:val="D4AF37"/>
        </w:rPr>
        <w:t xml:space="preserve">•  </w:t>
      </w:r>
      <w:r>
        <w:rPr>
          <w:color w:val="333333"/>
        </w:rPr>
        <w:t>Manage the carve-out financial statement preparation process for divestitures</w:t>
      </w:r>
    </w:p>
    <w:p w14:paraId="3CCD1885" w14:textId="77777777" w:rsidR="00250F7B" w:rsidRDefault="00000000">
      <w:pPr>
        <w:spacing w:after="80"/>
        <w:ind w:left="720"/>
      </w:pPr>
      <w:r>
        <w:rPr>
          <w:color w:val="D4AF37"/>
        </w:rPr>
        <w:t xml:space="preserve">•  </w:t>
      </w:r>
      <w:r>
        <w:rPr>
          <w:color w:val="333333"/>
        </w:rPr>
        <w:t>Allocate shared costs and address stranded costs from divestitures</w:t>
      </w:r>
    </w:p>
    <w:p w14:paraId="23327D9C" w14:textId="77777777" w:rsidR="00250F7B" w:rsidRDefault="00000000">
      <w:pPr>
        <w:spacing w:after="80"/>
        <w:ind w:left="720"/>
      </w:pPr>
      <w:r>
        <w:rPr>
          <w:color w:val="D4AF37"/>
        </w:rPr>
        <w:t xml:space="preserve">•  </w:t>
      </w:r>
      <w:r>
        <w:rPr>
          <w:color w:val="333333"/>
        </w:rPr>
        <w:t>Comply with SEC reporting requirements for disposals</w:t>
      </w:r>
    </w:p>
    <w:p w14:paraId="63099499" w14:textId="77777777" w:rsidR="00250F7B" w:rsidRDefault="00000000">
      <w:r>
        <w:br w:type="page"/>
      </w:r>
    </w:p>
    <w:p w14:paraId="0196A400" w14:textId="77777777" w:rsidR="00250F7B" w:rsidRDefault="00000000">
      <w:pPr>
        <w:pStyle w:val="Heading1"/>
        <w:pBdr>
          <w:bottom w:val="single" w:sz="4" w:space="0" w:color="D4AF37"/>
        </w:pBdr>
        <w:spacing w:before="400" w:after="200"/>
      </w:pPr>
      <w:bookmarkStart w:id="3" w:name="_Toc235439597"/>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50F7B" w14:paraId="2ED522B8" w14:textId="77777777">
        <w:tblPrEx>
          <w:tblCellMar>
            <w:top w:w="0" w:type="dxa"/>
            <w:bottom w:w="0" w:type="dxa"/>
          </w:tblCellMar>
        </w:tblPrEx>
        <w:tc>
          <w:tcPr>
            <w:tcW w:w="3200" w:type="dxa"/>
            <w:shd w:val="clear" w:color="auto" w:fill="0C0C0C"/>
          </w:tcPr>
          <w:p w14:paraId="0B1E557E" w14:textId="77777777" w:rsidR="00250F7B" w:rsidRDefault="00000000">
            <w:pPr>
              <w:spacing w:before="60" w:after="60"/>
            </w:pPr>
            <w:r>
              <w:rPr>
                <w:b/>
                <w:bCs/>
                <w:color w:val="D4AF37"/>
                <w:sz w:val="20"/>
                <w:szCs w:val="20"/>
              </w:rPr>
              <w:t>Term</w:t>
            </w:r>
          </w:p>
        </w:tc>
        <w:tc>
          <w:tcPr>
            <w:tcW w:w="6160" w:type="dxa"/>
            <w:shd w:val="clear" w:color="auto" w:fill="0C0C0C"/>
          </w:tcPr>
          <w:p w14:paraId="25C26CD0" w14:textId="77777777" w:rsidR="00250F7B" w:rsidRDefault="00000000">
            <w:pPr>
              <w:spacing w:before="60" w:after="60"/>
            </w:pPr>
            <w:r>
              <w:rPr>
                <w:b/>
                <w:bCs/>
                <w:color w:val="D4AF37"/>
                <w:sz w:val="20"/>
                <w:szCs w:val="20"/>
              </w:rPr>
              <w:t>Definition</w:t>
            </w:r>
          </w:p>
        </w:tc>
      </w:tr>
      <w:tr w:rsidR="00250F7B" w14:paraId="10C2AF8B" w14:textId="77777777">
        <w:tblPrEx>
          <w:tblCellMar>
            <w:top w:w="0" w:type="dxa"/>
            <w:bottom w:w="0" w:type="dxa"/>
          </w:tblCellMar>
        </w:tblPrEx>
        <w:tc>
          <w:tcPr>
            <w:tcW w:w="3200" w:type="dxa"/>
            <w:shd w:val="clear" w:color="auto" w:fill="FFFFFF"/>
          </w:tcPr>
          <w:p w14:paraId="41A1C30D" w14:textId="77777777" w:rsidR="00250F7B" w:rsidRDefault="00000000">
            <w:pPr>
              <w:spacing w:before="60" w:after="60"/>
            </w:pPr>
            <w:r>
              <w:rPr>
                <w:color w:val="333333"/>
                <w:sz w:val="20"/>
                <w:szCs w:val="20"/>
              </w:rPr>
              <w:t>Discontinued Operation</w:t>
            </w:r>
          </w:p>
        </w:tc>
        <w:tc>
          <w:tcPr>
            <w:tcW w:w="6160" w:type="dxa"/>
            <w:shd w:val="clear" w:color="auto" w:fill="FFFFFF"/>
          </w:tcPr>
          <w:p w14:paraId="75C48F84" w14:textId="77777777" w:rsidR="00250F7B" w:rsidRDefault="00000000">
            <w:pPr>
              <w:spacing w:before="60" w:after="60"/>
            </w:pPr>
            <w:r>
              <w:rPr>
                <w:color w:val="333333"/>
                <w:sz w:val="20"/>
                <w:szCs w:val="20"/>
              </w:rPr>
              <w:t>A component of an entity that has been disposed of or is classified as held for sale and represents a strategic shift that has (or will have) a major effect on operations and financial results.</w:t>
            </w:r>
          </w:p>
        </w:tc>
      </w:tr>
      <w:tr w:rsidR="00250F7B" w14:paraId="6EF593F3" w14:textId="77777777">
        <w:tblPrEx>
          <w:tblCellMar>
            <w:top w:w="0" w:type="dxa"/>
            <w:bottom w:w="0" w:type="dxa"/>
          </w:tblCellMar>
        </w:tblPrEx>
        <w:tc>
          <w:tcPr>
            <w:tcW w:w="3200" w:type="dxa"/>
            <w:shd w:val="clear" w:color="auto" w:fill="F5F5F5"/>
          </w:tcPr>
          <w:p w14:paraId="17D53340" w14:textId="77777777" w:rsidR="00250F7B" w:rsidRDefault="00000000">
            <w:pPr>
              <w:spacing w:before="60" w:after="60"/>
            </w:pPr>
            <w:r>
              <w:rPr>
                <w:color w:val="333333"/>
                <w:sz w:val="20"/>
                <w:szCs w:val="20"/>
              </w:rPr>
              <w:t>Component</w:t>
            </w:r>
          </w:p>
        </w:tc>
        <w:tc>
          <w:tcPr>
            <w:tcW w:w="6160" w:type="dxa"/>
            <w:shd w:val="clear" w:color="auto" w:fill="F5F5F5"/>
          </w:tcPr>
          <w:p w14:paraId="691BEA3A" w14:textId="77777777" w:rsidR="00250F7B" w:rsidRDefault="00000000">
            <w:pPr>
              <w:spacing w:before="60" w:after="60"/>
            </w:pPr>
            <w:r>
              <w:rPr>
                <w:color w:val="333333"/>
                <w:sz w:val="20"/>
                <w:szCs w:val="20"/>
              </w:rPr>
              <w:t>An operation and cash flows that can be clearly distinguished, operationally and for financial reporting purposes, from the rest of the entity.</w:t>
            </w:r>
          </w:p>
        </w:tc>
      </w:tr>
      <w:tr w:rsidR="00250F7B" w14:paraId="1D1F7737" w14:textId="77777777">
        <w:tblPrEx>
          <w:tblCellMar>
            <w:top w:w="0" w:type="dxa"/>
            <w:bottom w:w="0" w:type="dxa"/>
          </w:tblCellMar>
        </w:tblPrEx>
        <w:tc>
          <w:tcPr>
            <w:tcW w:w="3200" w:type="dxa"/>
            <w:shd w:val="clear" w:color="auto" w:fill="FFFFFF"/>
          </w:tcPr>
          <w:p w14:paraId="5E39CC29" w14:textId="77777777" w:rsidR="00250F7B" w:rsidRDefault="00000000">
            <w:pPr>
              <w:spacing w:before="60" w:after="60"/>
            </w:pPr>
            <w:r>
              <w:rPr>
                <w:color w:val="333333"/>
                <w:sz w:val="20"/>
                <w:szCs w:val="20"/>
              </w:rPr>
              <w:t>Held for Sale</w:t>
            </w:r>
          </w:p>
        </w:tc>
        <w:tc>
          <w:tcPr>
            <w:tcW w:w="6160" w:type="dxa"/>
            <w:shd w:val="clear" w:color="auto" w:fill="FFFFFF"/>
          </w:tcPr>
          <w:p w14:paraId="6A5A1689" w14:textId="77777777" w:rsidR="00250F7B" w:rsidRDefault="00000000">
            <w:pPr>
              <w:spacing w:before="60" w:after="60"/>
            </w:pPr>
            <w:r>
              <w:rPr>
                <w:color w:val="333333"/>
                <w:sz w:val="20"/>
                <w:szCs w:val="20"/>
              </w:rPr>
              <w:t>Classification when a component meets all six ASC 360 criteria, including management commitment to a plan to sell and expected completion within one year.</w:t>
            </w:r>
          </w:p>
        </w:tc>
      </w:tr>
      <w:tr w:rsidR="00250F7B" w14:paraId="16F6A985" w14:textId="77777777">
        <w:tblPrEx>
          <w:tblCellMar>
            <w:top w:w="0" w:type="dxa"/>
            <w:bottom w:w="0" w:type="dxa"/>
          </w:tblCellMar>
        </w:tblPrEx>
        <w:tc>
          <w:tcPr>
            <w:tcW w:w="3200" w:type="dxa"/>
            <w:shd w:val="clear" w:color="auto" w:fill="F5F5F5"/>
          </w:tcPr>
          <w:p w14:paraId="5B2D2C9B" w14:textId="77777777" w:rsidR="00250F7B" w:rsidRDefault="00000000">
            <w:pPr>
              <w:spacing w:before="60" w:after="60"/>
            </w:pPr>
            <w:r>
              <w:rPr>
                <w:color w:val="333333"/>
                <w:sz w:val="20"/>
                <w:szCs w:val="20"/>
              </w:rPr>
              <w:t>Disposal Group</w:t>
            </w:r>
          </w:p>
        </w:tc>
        <w:tc>
          <w:tcPr>
            <w:tcW w:w="6160" w:type="dxa"/>
            <w:shd w:val="clear" w:color="auto" w:fill="F5F5F5"/>
          </w:tcPr>
          <w:p w14:paraId="6F1515EA" w14:textId="77777777" w:rsidR="00250F7B" w:rsidRDefault="00000000">
            <w:pPr>
              <w:spacing w:before="60" w:after="60"/>
            </w:pPr>
            <w:r>
              <w:rPr>
                <w:color w:val="333333"/>
                <w:sz w:val="20"/>
                <w:szCs w:val="20"/>
              </w:rPr>
              <w:t>The assets and liabilities of the component classified as held for sale, presented separately on the balance sheet.</w:t>
            </w:r>
          </w:p>
        </w:tc>
      </w:tr>
      <w:tr w:rsidR="00250F7B" w14:paraId="5E6CF906" w14:textId="77777777">
        <w:tblPrEx>
          <w:tblCellMar>
            <w:top w:w="0" w:type="dxa"/>
            <w:bottom w:w="0" w:type="dxa"/>
          </w:tblCellMar>
        </w:tblPrEx>
        <w:tc>
          <w:tcPr>
            <w:tcW w:w="3200" w:type="dxa"/>
            <w:shd w:val="clear" w:color="auto" w:fill="FFFFFF"/>
          </w:tcPr>
          <w:p w14:paraId="0FD2225E" w14:textId="77777777" w:rsidR="00250F7B" w:rsidRDefault="00000000">
            <w:pPr>
              <w:spacing w:before="60" w:after="60"/>
            </w:pPr>
            <w:r>
              <w:rPr>
                <w:color w:val="333333"/>
                <w:sz w:val="20"/>
                <w:szCs w:val="20"/>
              </w:rPr>
              <w:t>Strategic Shift</w:t>
            </w:r>
          </w:p>
        </w:tc>
        <w:tc>
          <w:tcPr>
            <w:tcW w:w="6160" w:type="dxa"/>
            <w:shd w:val="clear" w:color="auto" w:fill="FFFFFF"/>
          </w:tcPr>
          <w:p w14:paraId="0B7D3BD4" w14:textId="77777777" w:rsidR="00250F7B" w:rsidRDefault="00000000">
            <w:pPr>
              <w:spacing w:before="60" w:after="60"/>
            </w:pPr>
            <w:r>
              <w:rPr>
                <w:color w:val="333333"/>
                <w:sz w:val="20"/>
                <w:szCs w:val="20"/>
              </w:rPr>
              <w:t>A disposal representing a strategic shift: disposal of a major geographical area, a major line of business, a major equity method investment, or other qualifying disposal.</w:t>
            </w:r>
          </w:p>
        </w:tc>
      </w:tr>
      <w:tr w:rsidR="00250F7B" w14:paraId="7BC38081" w14:textId="77777777">
        <w:tblPrEx>
          <w:tblCellMar>
            <w:top w:w="0" w:type="dxa"/>
            <w:bottom w:w="0" w:type="dxa"/>
          </w:tblCellMar>
        </w:tblPrEx>
        <w:tc>
          <w:tcPr>
            <w:tcW w:w="3200" w:type="dxa"/>
            <w:shd w:val="clear" w:color="auto" w:fill="F5F5F5"/>
          </w:tcPr>
          <w:p w14:paraId="159A4030" w14:textId="77777777" w:rsidR="00250F7B" w:rsidRDefault="00000000">
            <w:pPr>
              <w:spacing w:before="60" w:after="60"/>
            </w:pPr>
            <w:r>
              <w:rPr>
                <w:color w:val="333333"/>
                <w:sz w:val="20"/>
                <w:szCs w:val="20"/>
              </w:rPr>
              <w:t>Carve-Out Financial Statements</w:t>
            </w:r>
          </w:p>
        </w:tc>
        <w:tc>
          <w:tcPr>
            <w:tcW w:w="6160" w:type="dxa"/>
            <w:shd w:val="clear" w:color="auto" w:fill="F5F5F5"/>
          </w:tcPr>
          <w:p w14:paraId="599D1F38" w14:textId="77777777" w:rsidR="00250F7B" w:rsidRDefault="00000000">
            <w:pPr>
              <w:spacing w:before="60" w:after="60"/>
            </w:pPr>
            <w:r>
              <w:rPr>
                <w:color w:val="333333"/>
                <w:sz w:val="20"/>
                <w:szCs w:val="20"/>
              </w:rPr>
              <w:t>Historical financial statements of the divested component prepared as if it were a standalone entity, often required by the buyer or SEC.</w:t>
            </w:r>
          </w:p>
        </w:tc>
      </w:tr>
      <w:tr w:rsidR="00250F7B" w14:paraId="0DFC8791" w14:textId="77777777">
        <w:tblPrEx>
          <w:tblCellMar>
            <w:top w:w="0" w:type="dxa"/>
            <w:bottom w:w="0" w:type="dxa"/>
          </w:tblCellMar>
        </w:tblPrEx>
        <w:tc>
          <w:tcPr>
            <w:tcW w:w="3200" w:type="dxa"/>
            <w:shd w:val="clear" w:color="auto" w:fill="FFFFFF"/>
          </w:tcPr>
          <w:p w14:paraId="1625DAEA" w14:textId="77777777" w:rsidR="00250F7B" w:rsidRDefault="00000000">
            <w:pPr>
              <w:spacing w:before="60" w:after="60"/>
            </w:pPr>
            <w:r>
              <w:rPr>
                <w:color w:val="333333"/>
                <w:sz w:val="20"/>
                <w:szCs w:val="20"/>
              </w:rPr>
              <w:t>Transition Services Agreement (TSA)</w:t>
            </w:r>
          </w:p>
        </w:tc>
        <w:tc>
          <w:tcPr>
            <w:tcW w:w="6160" w:type="dxa"/>
            <w:shd w:val="clear" w:color="auto" w:fill="FFFFFF"/>
          </w:tcPr>
          <w:p w14:paraId="454BF4D6" w14:textId="77777777" w:rsidR="00250F7B" w:rsidRDefault="00000000">
            <w:pPr>
              <w:spacing w:before="60" w:after="60"/>
            </w:pPr>
            <w:r>
              <w:rPr>
                <w:color w:val="333333"/>
                <w:sz w:val="20"/>
                <w:szCs w:val="20"/>
              </w:rPr>
              <w:t>An agreement where [Company Name] provides services (IT, HR, finance, facilities) to the divested business for a transition period after closing.</w:t>
            </w:r>
          </w:p>
        </w:tc>
      </w:tr>
      <w:tr w:rsidR="00250F7B" w14:paraId="5F31EBD0" w14:textId="77777777">
        <w:tblPrEx>
          <w:tblCellMar>
            <w:top w:w="0" w:type="dxa"/>
            <w:bottom w:w="0" w:type="dxa"/>
          </w:tblCellMar>
        </w:tblPrEx>
        <w:tc>
          <w:tcPr>
            <w:tcW w:w="3200" w:type="dxa"/>
            <w:shd w:val="clear" w:color="auto" w:fill="F5F5F5"/>
          </w:tcPr>
          <w:p w14:paraId="2BE986A4" w14:textId="77777777" w:rsidR="00250F7B" w:rsidRDefault="00000000">
            <w:pPr>
              <w:spacing w:before="60" w:after="60"/>
            </w:pPr>
            <w:r>
              <w:rPr>
                <w:color w:val="333333"/>
                <w:sz w:val="20"/>
                <w:szCs w:val="20"/>
              </w:rPr>
              <w:t>Stranded Costs</w:t>
            </w:r>
          </w:p>
        </w:tc>
        <w:tc>
          <w:tcPr>
            <w:tcW w:w="6160" w:type="dxa"/>
            <w:shd w:val="clear" w:color="auto" w:fill="F5F5F5"/>
          </w:tcPr>
          <w:p w14:paraId="38DF0790" w14:textId="77777777" w:rsidR="00250F7B" w:rsidRDefault="00000000">
            <w:pPr>
              <w:spacing w:before="60" w:after="60"/>
            </w:pPr>
            <w:r>
              <w:rPr>
                <w:color w:val="333333"/>
                <w:sz w:val="20"/>
                <w:szCs w:val="20"/>
              </w:rPr>
              <w:t>Overhead costs that remain after a divestiture because they cannot be eliminated proportionally with the divested revenue.</w:t>
            </w:r>
          </w:p>
        </w:tc>
      </w:tr>
      <w:tr w:rsidR="00250F7B" w14:paraId="20E2CD46" w14:textId="77777777">
        <w:tblPrEx>
          <w:tblCellMar>
            <w:top w:w="0" w:type="dxa"/>
            <w:bottom w:w="0" w:type="dxa"/>
          </w:tblCellMar>
        </w:tblPrEx>
        <w:tc>
          <w:tcPr>
            <w:tcW w:w="3200" w:type="dxa"/>
            <w:shd w:val="clear" w:color="auto" w:fill="FFFFFF"/>
          </w:tcPr>
          <w:p w14:paraId="193075DD" w14:textId="77777777" w:rsidR="00250F7B" w:rsidRDefault="00000000">
            <w:pPr>
              <w:spacing w:before="60" w:after="60"/>
            </w:pPr>
            <w:r>
              <w:rPr>
                <w:color w:val="333333"/>
                <w:sz w:val="20"/>
                <w:szCs w:val="20"/>
              </w:rPr>
              <w:t>Net Realizable Value</w:t>
            </w:r>
          </w:p>
        </w:tc>
        <w:tc>
          <w:tcPr>
            <w:tcW w:w="6160" w:type="dxa"/>
            <w:shd w:val="clear" w:color="auto" w:fill="FFFFFF"/>
          </w:tcPr>
          <w:p w14:paraId="732656F4" w14:textId="77777777" w:rsidR="00250F7B" w:rsidRDefault="00000000">
            <w:pPr>
              <w:spacing w:before="60" w:after="60"/>
            </w:pPr>
            <w:r>
              <w:rPr>
                <w:color w:val="333333"/>
                <w:sz w:val="20"/>
                <w:szCs w:val="20"/>
              </w:rPr>
              <w:t>Fair value of the disposal group less estimated costs to sell.</w:t>
            </w:r>
          </w:p>
        </w:tc>
      </w:tr>
      <w:tr w:rsidR="00250F7B" w14:paraId="5F864557" w14:textId="77777777">
        <w:tblPrEx>
          <w:tblCellMar>
            <w:top w:w="0" w:type="dxa"/>
            <w:bottom w:w="0" w:type="dxa"/>
          </w:tblCellMar>
        </w:tblPrEx>
        <w:tc>
          <w:tcPr>
            <w:tcW w:w="3200" w:type="dxa"/>
            <w:shd w:val="clear" w:color="auto" w:fill="F5F5F5"/>
          </w:tcPr>
          <w:p w14:paraId="37E9A902" w14:textId="77777777" w:rsidR="00250F7B" w:rsidRDefault="00000000">
            <w:pPr>
              <w:spacing w:before="60" w:after="60"/>
            </w:pPr>
            <w:r>
              <w:rPr>
                <w:color w:val="333333"/>
                <w:sz w:val="20"/>
                <w:szCs w:val="20"/>
              </w:rPr>
              <w:t>Measurement Date</w:t>
            </w:r>
          </w:p>
        </w:tc>
        <w:tc>
          <w:tcPr>
            <w:tcW w:w="6160" w:type="dxa"/>
            <w:shd w:val="clear" w:color="auto" w:fill="F5F5F5"/>
          </w:tcPr>
          <w:p w14:paraId="1A057C82" w14:textId="77777777" w:rsidR="00250F7B" w:rsidRDefault="00000000">
            <w:pPr>
              <w:spacing w:before="60" w:after="60"/>
            </w:pPr>
            <w:r>
              <w:rPr>
                <w:color w:val="333333"/>
                <w:sz w:val="20"/>
                <w:szCs w:val="20"/>
              </w:rPr>
              <w:t>The date on which the disposal group is first classified as held for sale.</w:t>
            </w:r>
          </w:p>
        </w:tc>
      </w:tr>
    </w:tbl>
    <w:p w14:paraId="3D1F0AB3" w14:textId="77777777" w:rsidR="00250F7B" w:rsidRDefault="00000000">
      <w:r>
        <w:br w:type="page"/>
      </w:r>
    </w:p>
    <w:p w14:paraId="6AEA44AC" w14:textId="77777777" w:rsidR="00250F7B" w:rsidRDefault="00000000">
      <w:pPr>
        <w:pStyle w:val="Heading1"/>
        <w:pBdr>
          <w:bottom w:val="single" w:sz="4" w:space="0" w:color="D4AF37"/>
        </w:pBdr>
        <w:spacing w:before="400" w:after="200"/>
      </w:pPr>
      <w:bookmarkStart w:id="4" w:name="_Toc235439598"/>
      <w:r>
        <w:lastRenderedPageBreak/>
        <w:t>3. Policy Statements</w:t>
      </w:r>
      <w:bookmarkEnd w:id="4"/>
    </w:p>
    <w:p w14:paraId="38597DE9" w14:textId="77777777" w:rsidR="00250F7B" w:rsidRDefault="00000000">
      <w:pPr>
        <w:pStyle w:val="Heading2"/>
        <w:spacing w:before="300" w:after="150"/>
      </w:pPr>
      <w:bookmarkStart w:id="5" w:name="_Toc235439599"/>
      <w:r>
        <w:t>3.1 Held-for-Sale Classification</w:t>
      </w:r>
      <w:bookmarkEnd w:id="5"/>
    </w:p>
    <w:p w14:paraId="5C401E32" w14:textId="77777777" w:rsidR="00250F7B" w:rsidRDefault="00000000">
      <w:pPr>
        <w:spacing w:after="150"/>
        <w:jc w:val="both"/>
      </w:pPr>
      <w:r>
        <w:rPr>
          <w:color w:val="333333"/>
        </w:rPr>
        <w:t>A disposal group is classified as held for sale when ALL six criteria of ASC 360-10-45-9 are met:</w:t>
      </w:r>
    </w:p>
    <w:p w14:paraId="22D35A1A" w14:textId="77777777" w:rsidR="00250F7B" w:rsidRDefault="00000000">
      <w:pPr>
        <w:spacing w:after="80"/>
        <w:ind w:left="720"/>
      </w:pPr>
      <w:r>
        <w:rPr>
          <w:b/>
          <w:bCs/>
          <w:color w:val="D4AF37"/>
        </w:rPr>
        <w:t xml:space="preserve">1.  </w:t>
      </w:r>
      <w:r>
        <w:rPr>
          <w:color w:val="333333"/>
        </w:rPr>
        <w:t>Management with authority commits to a plan to sell</w:t>
      </w:r>
    </w:p>
    <w:p w14:paraId="21346D8A" w14:textId="77777777" w:rsidR="00250F7B" w:rsidRDefault="00000000">
      <w:pPr>
        <w:spacing w:after="80"/>
        <w:ind w:left="720"/>
      </w:pPr>
      <w:r>
        <w:rPr>
          <w:b/>
          <w:bCs/>
          <w:color w:val="D4AF37"/>
        </w:rPr>
        <w:t xml:space="preserve">2.  </w:t>
      </w:r>
      <w:r>
        <w:rPr>
          <w:color w:val="333333"/>
        </w:rPr>
        <w:t>The component is available for immediate sale in its present condition</w:t>
      </w:r>
    </w:p>
    <w:p w14:paraId="735B15A8" w14:textId="77777777" w:rsidR="00250F7B" w:rsidRDefault="00000000">
      <w:pPr>
        <w:spacing w:after="80"/>
        <w:ind w:left="720"/>
      </w:pPr>
      <w:r>
        <w:rPr>
          <w:b/>
          <w:bCs/>
          <w:color w:val="D4AF37"/>
        </w:rPr>
        <w:t xml:space="preserve">3.  </w:t>
      </w:r>
      <w:r>
        <w:rPr>
          <w:color w:val="333333"/>
        </w:rPr>
        <w:t>An active program to locate a buyer has been initiated</w:t>
      </w:r>
    </w:p>
    <w:p w14:paraId="085AB5A9" w14:textId="77777777" w:rsidR="00250F7B" w:rsidRDefault="00000000">
      <w:pPr>
        <w:spacing w:after="80"/>
        <w:ind w:left="720"/>
      </w:pPr>
      <w:r>
        <w:rPr>
          <w:b/>
          <w:bCs/>
          <w:color w:val="D4AF37"/>
        </w:rPr>
        <w:t xml:space="preserve">4.  </w:t>
      </w:r>
      <w:r>
        <w:rPr>
          <w:color w:val="333333"/>
        </w:rPr>
        <w:t>The sale is probable and expected to qualify for recognition as a completed sale within one year</w:t>
      </w:r>
    </w:p>
    <w:p w14:paraId="1AF7CFF7" w14:textId="77777777" w:rsidR="00250F7B" w:rsidRDefault="00000000">
      <w:pPr>
        <w:spacing w:after="80"/>
        <w:ind w:left="720"/>
      </w:pPr>
      <w:r>
        <w:rPr>
          <w:b/>
          <w:bCs/>
          <w:color w:val="D4AF37"/>
        </w:rPr>
        <w:t xml:space="preserve">5.  </w:t>
      </w:r>
      <w:r>
        <w:rPr>
          <w:color w:val="333333"/>
        </w:rPr>
        <w:t>The component is being actively marketed at a reasonable price</w:t>
      </w:r>
    </w:p>
    <w:p w14:paraId="2FF1F9B8" w14:textId="77777777" w:rsidR="00250F7B" w:rsidRDefault="00000000">
      <w:pPr>
        <w:spacing w:after="80"/>
        <w:ind w:left="720"/>
      </w:pPr>
      <w:r>
        <w:rPr>
          <w:b/>
          <w:bCs/>
          <w:color w:val="D4AF37"/>
        </w:rPr>
        <w:t xml:space="preserve">6.  </w:t>
      </w:r>
      <w:r>
        <w:rPr>
          <w:color w:val="333333"/>
        </w:rPr>
        <w:t>Actions required to complete the plan indicate that significant changes to the plan are unlikely</w:t>
      </w:r>
    </w:p>
    <w:p w14:paraId="7105CA27" w14:textId="77777777" w:rsidR="00250F7B" w:rsidRDefault="00000000">
      <w:pPr>
        <w:spacing w:after="150"/>
        <w:jc w:val="both"/>
      </w:pPr>
      <w:r>
        <w:rPr>
          <w:color w:val="333333"/>
        </w:rPr>
        <w:t>The Controller shall evaluate the held-for-sale criteria at each reporting date for planned disposals.</w:t>
      </w:r>
    </w:p>
    <w:p w14:paraId="062930DC" w14:textId="77777777" w:rsidR="00250F7B" w:rsidRDefault="00000000">
      <w:pPr>
        <w:pStyle w:val="Heading2"/>
        <w:spacing w:before="300" w:after="150"/>
      </w:pPr>
      <w:bookmarkStart w:id="6" w:name="_Toc235439600"/>
      <w:r>
        <w:t>3.2 Discontinued Operations Classification</w:t>
      </w:r>
      <w:bookmarkEnd w:id="6"/>
    </w:p>
    <w:p w14:paraId="7544109B" w14:textId="77777777" w:rsidR="00250F7B" w:rsidRDefault="00000000">
      <w:pPr>
        <w:spacing w:after="150"/>
        <w:jc w:val="both"/>
      </w:pPr>
      <w:r>
        <w:rPr>
          <w:color w:val="333333"/>
        </w:rPr>
        <w:t>A held-for-sale component (or one already disposed of) qualifies as a discontinued operation when the disposal represents a strategic shift that has or will have a major effect on [Company Name]'s operations and financial results. The Controller shall evaluate the strategic shift criteria by considering: the relative size of the component (revenue, assets, earnings), the qualitative significance of the component to [Company Name]'s strategy, and whether the disposal changes [Company Name]'s business model or geographic footprint.</w:t>
      </w:r>
    </w:p>
    <w:p w14:paraId="4F3DFC59" w14:textId="77777777" w:rsidR="00250F7B" w:rsidRDefault="00000000">
      <w:pPr>
        <w:pStyle w:val="Heading2"/>
        <w:spacing w:before="300" w:after="150"/>
      </w:pPr>
      <w:bookmarkStart w:id="7" w:name="_Toc235439601"/>
      <w:r>
        <w:t>3.3 Measurement</w:t>
      </w:r>
      <w:bookmarkEnd w:id="7"/>
    </w:p>
    <w:p w14:paraId="1806CDDB" w14:textId="77777777" w:rsidR="00250F7B" w:rsidRDefault="00000000">
      <w:pPr>
        <w:spacing w:after="150"/>
        <w:jc w:val="both"/>
      </w:pPr>
      <w:r>
        <w:rPr>
          <w:color w:val="333333"/>
        </w:rPr>
        <w:t>Once classified as held for sale: the disposal group is measured at the lower of carrying amount or fair value less costs to sell, depreciation and amortization CEASE for assets in the disposal group, if fair value less costs to sell is below carrying amount, an impairment loss is recognized, and subsequent increases in fair value less costs to sell may be recognized (up to the cumulative loss previously recognized).</w:t>
      </w:r>
    </w:p>
    <w:p w14:paraId="58141722" w14:textId="77777777" w:rsidR="00250F7B" w:rsidRDefault="00000000">
      <w:pPr>
        <w:pStyle w:val="Heading2"/>
        <w:spacing w:before="300" w:after="150"/>
      </w:pPr>
      <w:bookmarkStart w:id="8" w:name="_Toc235439602"/>
      <w:r>
        <w:t>3.4 Presentation</w:t>
      </w:r>
      <w:bookmarkEnd w:id="8"/>
    </w:p>
    <w:p w14:paraId="15C8659F" w14:textId="77777777" w:rsidR="00250F7B" w:rsidRDefault="00000000">
      <w:pPr>
        <w:spacing w:after="150"/>
        <w:jc w:val="both"/>
      </w:pPr>
      <w:r>
        <w:rPr>
          <w:color w:val="333333"/>
        </w:rPr>
        <w:t>Discontinued operations are presented separately in the financial statements: income statement: results of discontinued operations presented as a single line below income from continuing operations (net of tax), balance sheet: assets and liabilities of the disposal group presented as separate line items in current assets/liabilities (if expected to be sold within one year), and cash flow statement: cash flows from discontinued operations may be presented separately or disclosed in the notes.</w:t>
      </w:r>
    </w:p>
    <w:p w14:paraId="43EF3850" w14:textId="77777777" w:rsidR="00250F7B" w:rsidRDefault="00000000">
      <w:pPr>
        <w:pStyle w:val="Heading2"/>
        <w:spacing w:before="300" w:after="150"/>
      </w:pPr>
      <w:bookmarkStart w:id="9" w:name="_Toc235439603"/>
      <w:r>
        <w:t>3.5 Carve-Out Financial Statements</w:t>
      </w:r>
      <w:bookmarkEnd w:id="9"/>
    </w:p>
    <w:p w14:paraId="5DF627A8" w14:textId="1000E5B8" w:rsidR="00250F7B" w:rsidRDefault="00000000" w:rsidP="00681ADE">
      <w:pPr>
        <w:spacing w:after="150"/>
        <w:jc w:val="both"/>
      </w:pPr>
      <w:r>
        <w:rPr>
          <w:color w:val="333333"/>
        </w:rPr>
        <w:t>When carve-out financial statements are required (for SEC registration or buyer diligence): the Controller shall engage external auditors to audit the carve-out statements, shared costs shall be allocated using reasonable and consistent methodologies (documented), corporate allocations shall be disclosed as related party transactions, the basis of preparation shall be clearly disclosed (including allocation methodologies), and equity shall reflect the net parent investment (not a traditional equity structure).</w:t>
      </w:r>
    </w:p>
    <w:p w14:paraId="475C4CFF" w14:textId="77777777" w:rsidR="00250F7B" w:rsidRDefault="00000000">
      <w:pPr>
        <w:pStyle w:val="Heading1"/>
        <w:pBdr>
          <w:bottom w:val="single" w:sz="4" w:space="0" w:color="D4AF37"/>
        </w:pBdr>
        <w:spacing w:before="400" w:after="200"/>
      </w:pPr>
      <w:bookmarkStart w:id="10" w:name="_Toc235439604"/>
      <w:r>
        <w:lastRenderedPageBreak/>
        <w:t>4. Roles &amp; Responsibilities</w:t>
      </w:r>
      <w:bookmarkEnd w:id="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50F7B" w14:paraId="7AA6D65B" w14:textId="77777777">
        <w:tblPrEx>
          <w:tblCellMar>
            <w:top w:w="0" w:type="dxa"/>
            <w:bottom w:w="0" w:type="dxa"/>
          </w:tblCellMar>
        </w:tblPrEx>
        <w:tc>
          <w:tcPr>
            <w:tcW w:w="3200" w:type="dxa"/>
            <w:shd w:val="clear" w:color="auto" w:fill="0C0C0C"/>
          </w:tcPr>
          <w:p w14:paraId="3B029ADE" w14:textId="77777777" w:rsidR="00250F7B" w:rsidRDefault="00000000">
            <w:pPr>
              <w:spacing w:before="60" w:after="60"/>
            </w:pPr>
            <w:r>
              <w:rPr>
                <w:b/>
                <w:bCs/>
                <w:color w:val="D4AF37"/>
                <w:sz w:val="20"/>
                <w:szCs w:val="20"/>
              </w:rPr>
              <w:t>Role</w:t>
            </w:r>
          </w:p>
        </w:tc>
        <w:tc>
          <w:tcPr>
            <w:tcW w:w="6160" w:type="dxa"/>
            <w:shd w:val="clear" w:color="auto" w:fill="0C0C0C"/>
          </w:tcPr>
          <w:p w14:paraId="6DFC1462" w14:textId="77777777" w:rsidR="00250F7B" w:rsidRDefault="00000000">
            <w:pPr>
              <w:spacing w:before="60" w:after="60"/>
            </w:pPr>
            <w:r>
              <w:rPr>
                <w:b/>
                <w:bCs/>
                <w:color w:val="D4AF37"/>
                <w:sz w:val="20"/>
                <w:szCs w:val="20"/>
              </w:rPr>
              <w:t>Responsibilities</w:t>
            </w:r>
          </w:p>
        </w:tc>
      </w:tr>
      <w:tr w:rsidR="00250F7B" w14:paraId="111B82AB" w14:textId="77777777">
        <w:tblPrEx>
          <w:tblCellMar>
            <w:top w:w="0" w:type="dxa"/>
            <w:bottom w:w="0" w:type="dxa"/>
          </w:tblCellMar>
        </w:tblPrEx>
        <w:tc>
          <w:tcPr>
            <w:tcW w:w="3200" w:type="dxa"/>
            <w:shd w:val="clear" w:color="auto" w:fill="FFFFFF"/>
          </w:tcPr>
          <w:p w14:paraId="6D7A4A7B" w14:textId="77777777" w:rsidR="00250F7B" w:rsidRDefault="00000000">
            <w:pPr>
              <w:spacing w:before="60" w:after="60"/>
            </w:pPr>
            <w:r>
              <w:rPr>
                <w:color w:val="333333"/>
                <w:sz w:val="20"/>
                <w:szCs w:val="20"/>
              </w:rPr>
              <w:t>CFO</w:t>
            </w:r>
          </w:p>
        </w:tc>
        <w:tc>
          <w:tcPr>
            <w:tcW w:w="6160" w:type="dxa"/>
            <w:shd w:val="clear" w:color="auto" w:fill="FFFFFF"/>
          </w:tcPr>
          <w:p w14:paraId="07884068" w14:textId="77777777" w:rsidR="00250F7B" w:rsidRDefault="00000000">
            <w:pPr>
              <w:spacing w:before="60" w:after="60"/>
            </w:pPr>
            <w:r>
              <w:rPr>
                <w:color w:val="333333"/>
                <w:sz w:val="20"/>
                <w:szCs w:val="20"/>
              </w:rPr>
              <w:t>Leads the divestiture strategy. Approves held-for-sale classification. Manages the transaction process.</w:t>
            </w:r>
          </w:p>
        </w:tc>
      </w:tr>
      <w:tr w:rsidR="00250F7B" w14:paraId="461CE80C" w14:textId="77777777">
        <w:tblPrEx>
          <w:tblCellMar>
            <w:top w:w="0" w:type="dxa"/>
            <w:bottom w:w="0" w:type="dxa"/>
          </w:tblCellMar>
        </w:tblPrEx>
        <w:tc>
          <w:tcPr>
            <w:tcW w:w="3200" w:type="dxa"/>
            <w:shd w:val="clear" w:color="auto" w:fill="F5F5F5"/>
          </w:tcPr>
          <w:p w14:paraId="67708607" w14:textId="77777777" w:rsidR="00250F7B" w:rsidRDefault="00000000">
            <w:pPr>
              <w:spacing w:before="60" w:after="60"/>
            </w:pPr>
            <w:r>
              <w:rPr>
                <w:color w:val="333333"/>
                <w:sz w:val="20"/>
                <w:szCs w:val="20"/>
              </w:rPr>
              <w:t>Controller</w:t>
            </w:r>
          </w:p>
        </w:tc>
        <w:tc>
          <w:tcPr>
            <w:tcW w:w="6160" w:type="dxa"/>
            <w:shd w:val="clear" w:color="auto" w:fill="F5F5F5"/>
          </w:tcPr>
          <w:p w14:paraId="62D2A550" w14:textId="77777777" w:rsidR="00250F7B" w:rsidRDefault="00000000">
            <w:pPr>
              <w:spacing w:before="60" w:after="60"/>
            </w:pPr>
            <w:r>
              <w:rPr>
                <w:color w:val="333333"/>
                <w:sz w:val="20"/>
                <w:szCs w:val="20"/>
              </w:rPr>
              <w:t>Manages discontinuation accounting. Prepares carve-out financial statements. Coordinates with auditors.</w:t>
            </w:r>
          </w:p>
        </w:tc>
      </w:tr>
      <w:tr w:rsidR="00250F7B" w14:paraId="4F310219" w14:textId="77777777">
        <w:tblPrEx>
          <w:tblCellMar>
            <w:top w:w="0" w:type="dxa"/>
            <w:bottom w:w="0" w:type="dxa"/>
          </w:tblCellMar>
        </w:tblPrEx>
        <w:tc>
          <w:tcPr>
            <w:tcW w:w="3200" w:type="dxa"/>
            <w:shd w:val="clear" w:color="auto" w:fill="FFFFFF"/>
          </w:tcPr>
          <w:p w14:paraId="5DFEE31C" w14:textId="77777777" w:rsidR="00250F7B" w:rsidRDefault="00000000">
            <w:pPr>
              <w:spacing w:before="60" w:after="60"/>
            </w:pPr>
            <w:r>
              <w:rPr>
                <w:color w:val="333333"/>
                <w:sz w:val="20"/>
                <w:szCs w:val="20"/>
              </w:rPr>
              <w:t>Corp Dev / M&amp;A</w:t>
            </w:r>
          </w:p>
        </w:tc>
        <w:tc>
          <w:tcPr>
            <w:tcW w:w="6160" w:type="dxa"/>
            <w:shd w:val="clear" w:color="auto" w:fill="FFFFFF"/>
          </w:tcPr>
          <w:p w14:paraId="165B7F58" w14:textId="77777777" w:rsidR="00250F7B" w:rsidRDefault="00000000">
            <w:pPr>
              <w:spacing w:before="60" w:after="60"/>
            </w:pPr>
            <w:r>
              <w:rPr>
                <w:color w:val="333333"/>
                <w:sz w:val="20"/>
                <w:szCs w:val="20"/>
              </w:rPr>
              <w:t>Manages the sale process. Coordinates buyer diligence. Negotiates deal terms.</w:t>
            </w:r>
          </w:p>
        </w:tc>
      </w:tr>
      <w:tr w:rsidR="00250F7B" w14:paraId="17D74012" w14:textId="77777777">
        <w:tblPrEx>
          <w:tblCellMar>
            <w:top w:w="0" w:type="dxa"/>
            <w:bottom w:w="0" w:type="dxa"/>
          </w:tblCellMar>
        </w:tblPrEx>
        <w:tc>
          <w:tcPr>
            <w:tcW w:w="3200" w:type="dxa"/>
            <w:shd w:val="clear" w:color="auto" w:fill="F5F5F5"/>
          </w:tcPr>
          <w:p w14:paraId="262A5C97" w14:textId="77777777" w:rsidR="00250F7B" w:rsidRDefault="00000000">
            <w:pPr>
              <w:spacing w:before="60" w:after="60"/>
            </w:pPr>
            <w:r>
              <w:rPr>
                <w:color w:val="333333"/>
                <w:sz w:val="20"/>
                <w:szCs w:val="20"/>
              </w:rPr>
              <w:t>FP&amp;A</w:t>
            </w:r>
          </w:p>
        </w:tc>
        <w:tc>
          <w:tcPr>
            <w:tcW w:w="6160" w:type="dxa"/>
            <w:shd w:val="clear" w:color="auto" w:fill="F5F5F5"/>
          </w:tcPr>
          <w:p w14:paraId="422EC8B9" w14:textId="77777777" w:rsidR="00250F7B" w:rsidRDefault="00000000">
            <w:pPr>
              <w:spacing w:before="60" w:after="60"/>
            </w:pPr>
            <w:r>
              <w:rPr>
                <w:color w:val="333333"/>
                <w:sz w:val="20"/>
                <w:szCs w:val="20"/>
              </w:rPr>
              <w:t>Models the financial impact of the divestiture. Analyzes stranded costs. Supports carve-out projections.</w:t>
            </w:r>
          </w:p>
        </w:tc>
      </w:tr>
      <w:tr w:rsidR="00250F7B" w14:paraId="0B5FC06C" w14:textId="77777777">
        <w:tblPrEx>
          <w:tblCellMar>
            <w:top w:w="0" w:type="dxa"/>
            <w:bottom w:w="0" w:type="dxa"/>
          </w:tblCellMar>
        </w:tblPrEx>
        <w:tc>
          <w:tcPr>
            <w:tcW w:w="3200" w:type="dxa"/>
            <w:shd w:val="clear" w:color="auto" w:fill="FFFFFF"/>
          </w:tcPr>
          <w:p w14:paraId="37C1A45E" w14:textId="77777777" w:rsidR="00250F7B" w:rsidRDefault="00000000">
            <w:pPr>
              <w:spacing w:before="60" w:after="60"/>
            </w:pPr>
            <w:r>
              <w:rPr>
                <w:color w:val="333333"/>
                <w:sz w:val="20"/>
                <w:szCs w:val="20"/>
              </w:rPr>
              <w:t>Tax</w:t>
            </w:r>
          </w:p>
        </w:tc>
        <w:tc>
          <w:tcPr>
            <w:tcW w:w="6160" w:type="dxa"/>
            <w:shd w:val="clear" w:color="auto" w:fill="FFFFFF"/>
          </w:tcPr>
          <w:p w14:paraId="1ACB7BF9" w14:textId="77777777" w:rsidR="00250F7B" w:rsidRDefault="00000000">
            <w:pPr>
              <w:spacing w:before="60" w:after="60"/>
            </w:pPr>
            <w:r>
              <w:rPr>
                <w:color w:val="333333"/>
                <w:sz w:val="20"/>
                <w:szCs w:val="20"/>
              </w:rPr>
              <w:t>Evaluates the tax structure of the disposition (stock vs. asset sale, Section 338 elections). Prepares tax provisions for the gain/loss.</w:t>
            </w:r>
          </w:p>
        </w:tc>
      </w:tr>
      <w:tr w:rsidR="00250F7B" w14:paraId="537BD6D7" w14:textId="77777777">
        <w:tblPrEx>
          <w:tblCellMar>
            <w:top w:w="0" w:type="dxa"/>
            <w:bottom w:w="0" w:type="dxa"/>
          </w:tblCellMar>
        </w:tblPrEx>
        <w:tc>
          <w:tcPr>
            <w:tcW w:w="3200" w:type="dxa"/>
            <w:shd w:val="clear" w:color="auto" w:fill="F5F5F5"/>
          </w:tcPr>
          <w:p w14:paraId="7365B537" w14:textId="77777777" w:rsidR="00250F7B" w:rsidRDefault="00000000">
            <w:pPr>
              <w:spacing w:before="60" w:after="60"/>
            </w:pPr>
            <w:r>
              <w:rPr>
                <w:color w:val="333333"/>
                <w:sz w:val="20"/>
                <w:szCs w:val="20"/>
              </w:rPr>
              <w:t>Legal</w:t>
            </w:r>
          </w:p>
        </w:tc>
        <w:tc>
          <w:tcPr>
            <w:tcW w:w="6160" w:type="dxa"/>
            <w:shd w:val="clear" w:color="auto" w:fill="F5F5F5"/>
          </w:tcPr>
          <w:p w14:paraId="1FE5F1D9" w14:textId="77777777" w:rsidR="00250F7B" w:rsidRDefault="00000000">
            <w:pPr>
              <w:spacing w:before="60" w:after="60"/>
            </w:pPr>
            <w:r>
              <w:rPr>
                <w:color w:val="333333"/>
                <w:sz w:val="20"/>
                <w:szCs w:val="20"/>
              </w:rPr>
              <w:t>Manages the purchase agreement. Negotiates TSA terms. Handles regulatory approvals.</w:t>
            </w:r>
          </w:p>
        </w:tc>
      </w:tr>
      <w:tr w:rsidR="00250F7B" w14:paraId="019C1D98" w14:textId="77777777">
        <w:tblPrEx>
          <w:tblCellMar>
            <w:top w:w="0" w:type="dxa"/>
            <w:bottom w:w="0" w:type="dxa"/>
          </w:tblCellMar>
        </w:tblPrEx>
        <w:tc>
          <w:tcPr>
            <w:tcW w:w="3200" w:type="dxa"/>
            <w:shd w:val="clear" w:color="auto" w:fill="FFFFFF"/>
          </w:tcPr>
          <w:p w14:paraId="50EDDB1C" w14:textId="77777777" w:rsidR="00250F7B" w:rsidRDefault="00000000">
            <w:pPr>
              <w:spacing w:before="60" w:after="60"/>
            </w:pPr>
            <w:r>
              <w:rPr>
                <w:color w:val="333333"/>
                <w:sz w:val="20"/>
                <w:szCs w:val="20"/>
              </w:rPr>
              <w:t>HR</w:t>
            </w:r>
          </w:p>
        </w:tc>
        <w:tc>
          <w:tcPr>
            <w:tcW w:w="6160" w:type="dxa"/>
            <w:shd w:val="clear" w:color="auto" w:fill="FFFFFF"/>
          </w:tcPr>
          <w:p w14:paraId="4FFB9551" w14:textId="77777777" w:rsidR="00250F7B" w:rsidRDefault="00000000">
            <w:pPr>
              <w:spacing w:before="60" w:after="60"/>
            </w:pPr>
            <w:r>
              <w:rPr>
                <w:color w:val="333333"/>
                <w:sz w:val="20"/>
                <w:szCs w:val="20"/>
              </w:rPr>
              <w:t>Manages employee transitions. Addresses WARN Act requirements. Coordinates benefits continuity.</w:t>
            </w:r>
          </w:p>
        </w:tc>
      </w:tr>
      <w:tr w:rsidR="00250F7B" w14:paraId="5A3C2C91" w14:textId="77777777">
        <w:tblPrEx>
          <w:tblCellMar>
            <w:top w:w="0" w:type="dxa"/>
            <w:bottom w:w="0" w:type="dxa"/>
          </w:tblCellMar>
        </w:tblPrEx>
        <w:tc>
          <w:tcPr>
            <w:tcW w:w="3200" w:type="dxa"/>
            <w:shd w:val="clear" w:color="auto" w:fill="F5F5F5"/>
          </w:tcPr>
          <w:p w14:paraId="5D28098A" w14:textId="77777777" w:rsidR="00250F7B" w:rsidRDefault="00000000">
            <w:pPr>
              <w:spacing w:before="60" w:after="60"/>
            </w:pPr>
            <w:r>
              <w:rPr>
                <w:color w:val="333333"/>
                <w:sz w:val="20"/>
                <w:szCs w:val="20"/>
              </w:rPr>
              <w:t>IT</w:t>
            </w:r>
          </w:p>
        </w:tc>
        <w:tc>
          <w:tcPr>
            <w:tcW w:w="6160" w:type="dxa"/>
            <w:shd w:val="clear" w:color="auto" w:fill="F5F5F5"/>
          </w:tcPr>
          <w:p w14:paraId="6402CB3F" w14:textId="77777777" w:rsidR="00250F7B" w:rsidRDefault="00000000">
            <w:pPr>
              <w:spacing w:before="60" w:after="60"/>
            </w:pPr>
            <w:r>
              <w:rPr>
                <w:color w:val="333333"/>
                <w:sz w:val="20"/>
                <w:szCs w:val="20"/>
              </w:rPr>
              <w:t>Manages system separation. Supports TSA technology services. Plans data migration.</w:t>
            </w:r>
          </w:p>
        </w:tc>
      </w:tr>
      <w:tr w:rsidR="00250F7B" w14:paraId="3ADE6A85" w14:textId="77777777">
        <w:tblPrEx>
          <w:tblCellMar>
            <w:top w:w="0" w:type="dxa"/>
            <w:bottom w:w="0" w:type="dxa"/>
          </w:tblCellMar>
        </w:tblPrEx>
        <w:tc>
          <w:tcPr>
            <w:tcW w:w="3200" w:type="dxa"/>
            <w:shd w:val="clear" w:color="auto" w:fill="FFFFFF"/>
          </w:tcPr>
          <w:p w14:paraId="51869A1B" w14:textId="77777777" w:rsidR="00250F7B" w:rsidRDefault="00000000">
            <w:pPr>
              <w:spacing w:before="60" w:after="60"/>
            </w:pPr>
            <w:r>
              <w:rPr>
                <w:color w:val="333333"/>
                <w:sz w:val="20"/>
                <w:szCs w:val="20"/>
              </w:rPr>
              <w:t>External Auditor</w:t>
            </w:r>
          </w:p>
        </w:tc>
        <w:tc>
          <w:tcPr>
            <w:tcW w:w="6160" w:type="dxa"/>
            <w:shd w:val="clear" w:color="auto" w:fill="FFFFFF"/>
          </w:tcPr>
          <w:p w14:paraId="33D2D913" w14:textId="77777777" w:rsidR="00250F7B" w:rsidRDefault="00000000">
            <w:pPr>
              <w:spacing w:before="60" w:after="60"/>
            </w:pPr>
            <w:r>
              <w:rPr>
                <w:color w:val="333333"/>
                <w:sz w:val="20"/>
                <w:szCs w:val="20"/>
              </w:rPr>
              <w:t>Audits carve-out financial statements. Reviews discontinued operations classification and measurement.</w:t>
            </w:r>
          </w:p>
        </w:tc>
      </w:tr>
    </w:tbl>
    <w:p w14:paraId="01A94823" w14:textId="77777777" w:rsidR="00250F7B" w:rsidRDefault="00000000">
      <w:r>
        <w:br w:type="page"/>
      </w:r>
    </w:p>
    <w:p w14:paraId="564115B2" w14:textId="77777777" w:rsidR="00250F7B" w:rsidRDefault="00000000">
      <w:pPr>
        <w:pStyle w:val="Heading1"/>
        <w:pBdr>
          <w:bottom w:val="single" w:sz="4" w:space="0" w:color="D4AF37"/>
        </w:pBdr>
        <w:spacing w:before="400" w:after="200"/>
      </w:pPr>
      <w:bookmarkStart w:id="11" w:name="_Toc235439605"/>
      <w:r>
        <w:lastRenderedPageBreak/>
        <w:t>5. Detailed Procedures</w:t>
      </w:r>
      <w:bookmarkEnd w:id="11"/>
    </w:p>
    <w:p w14:paraId="19EA233C" w14:textId="77777777" w:rsidR="00250F7B" w:rsidRDefault="00000000">
      <w:pPr>
        <w:pStyle w:val="Heading2"/>
        <w:spacing w:before="300" w:after="150"/>
      </w:pPr>
      <w:bookmarkStart w:id="12" w:name="_Toc235439606"/>
      <w:r>
        <w:t>5.1 Divestiture Accounting Timeline</w:t>
      </w:r>
      <w:bookmarkEnd w:id="1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50F7B" w14:paraId="0E0736D6" w14:textId="77777777">
        <w:tblPrEx>
          <w:tblCellMar>
            <w:top w:w="0" w:type="dxa"/>
            <w:bottom w:w="0" w:type="dxa"/>
          </w:tblCellMar>
        </w:tblPrEx>
        <w:tc>
          <w:tcPr>
            <w:tcW w:w="3200" w:type="dxa"/>
            <w:shd w:val="clear" w:color="auto" w:fill="0C0C0C"/>
          </w:tcPr>
          <w:p w14:paraId="4656845F" w14:textId="77777777" w:rsidR="00250F7B" w:rsidRDefault="00000000">
            <w:pPr>
              <w:spacing w:before="60" w:after="60"/>
            </w:pPr>
            <w:r>
              <w:rPr>
                <w:b/>
                <w:bCs/>
                <w:color w:val="D4AF37"/>
                <w:sz w:val="20"/>
                <w:szCs w:val="20"/>
              </w:rPr>
              <w:t>Phase</w:t>
            </w:r>
          </w:p>
        </w:tc>
        <w:tc>
          <w:tcPr>
            <w:tcW w:w="6160" w:type="dxa"/>
            <w:shd w:val="clear" w:color="auto" w:fill="0C0C0C"/>
          </w:tcPr>
          <w:p w14:paraId="0021069C" w14:textId="77777777" w:rsidR="00250F7B" w:rsidRDefault="00000000">
            <w:pPr>
              <w:spacing w:before="60" w:after="60"/>
            </w:pPr>
            <w:r>
              <w:rPr>
                <w:b/>
                <w:bCs/>
                <w:color w:val="D4AF37"/>
                <w:sz w:val="20"/>
                <w:szCs w:val="20"/>
              </w:rPr>
              <w:t>Accounting Actions</w:t>
            </w:r>
          </w:p>
        </w:tc>
      </w:tr>
      <w:tr w:rsidR="00250F7B" w14:paraId="257516F2" w14:textId="77777777">
        <w:tblPrEx>
          <w:tblCellMar>
            <w:top w:w="0" w:type="dxa"/>
            <w:bottom w:w="0" w:type="dxa"/>
          </w:tblCellMar>
        </w:tblPrEx>
        <w:tc>
          <w:tcPr>
            <w:tcW w:w="3200" w:type="dxa"/>
            <w:shd w:val="clear" w:color="auto" w:fill="FFFFFF"/>
          </w:tcPr>
          <w:p w14:paraId="45CF7102" w14:textId="77777777" w:rsidR="00250F7B" w:rsidRDefault="00000000">
            <w:pPr>
              <w:spacing w:before="60" w:after="60"/>
            </w:pPr>
            <w:r>
              <w:rPr>
                <w:color w:val="333333"/>
                <w:sz w:val="20"/>
                <w:szCs w:val="20"/>
              </w:rPr>
              <w:t>Decision to sell</w:t>
            </w:r>
          </w:p>
        </w:tc>
        <w:tc>
          <w:tcPr>
            <w:tcW w:w="6160" w:type="dxa"/>
            <w:shd w:val="clear" w:color="auto" w:fill="FFFFFF"/>
          </w:tcPr>
          <w:p w14:paraId="422F2396" w14:textId="77777777" w:rsidR="00250F7B" w:rsidRDefault="00000000">
            <w:pPr>
              <w:spacing w:before="60" w:after="60"/>
            </w:pPr>
            <w:r>
              <w:rPr>
                <w:color w:val="333333"/>
                <w:sz w:val="20"/>
                <w:szCs w:val="20"/>
              </w:rPr>
              <w:t>Evaluate held-for-sale criteria; if met, reclassify assets/liabilities; cease depreciation; measure at lower of carrying amount or FVLCTS; evaluate discontinued operations classification</w:t>
            </w:r>
          </w:p>
        </w:tc>
      </w:tr>
      <w:tr w:rsidR="00250F7B" w14:paraId="54946BB0" w14:textId="77777777">
        <w:tblPrEx>
          <w:tblCellMar>
            <w:top w:w="0" w:type="dxa"/>
            <w:bottom w:w="0" w:type="dxa"/>
          </w:tblCellMar>
        </w:tblPrEx>
        <w:tc>
          <w:tcPr>
            <w:tcW w:w="3200" w:type="dxa"/>
            <w:shd w:val="clear" w:color="auto" w:fill="F5F5F5"/>
          </w:tcPr>
          <w:p w14:paraId="17FE1982" w14:textId="77777777" w:rsidR="00250F7B" w:rsidRDefault="00000000">
            <w:pPr>
              <w:spacing w:before="60" w:after="60"/>
            </w:pPr>
            <w:r>
              <w:rPr>
                <w:color w:val="333333"/>
                <w:sz w:val="20"/>
                <w:szCs w:val="20"/>
              </w:rPr>
              <w:t>Marketing period</w:t>
            </w:r>
          </w:p>
        </w:tc>
        <w:tc>
          <w:tcPr>
            <w:tcW w:w="6160" w:type="dxa"/>
            <w:shd w:val="clear" w:color="auto" w:fill="F5F5F5"/>
          </w:tcPr>
          <w:p w14:paraId="0A2550AB" w14:textId="77777777" w:rsidR="00250F7B" w:rsidRDefault="00000000">
            <w:pPr>
              <w:spacing w:before="60" w:after="60"/>
            </w:pPr>
            <w:r>
              <w:rPr>
                <w:color w:val="333333"/>
                <w:sz w:val="20"/>
                <w:szCs w:val="20"/>
              </w:rPr>
              <w:t>Monitor held-for-sale criteria at each reporting date; update fair value if indicators change; present discontinued operations in financial statements</w:t>
            </w:r>
          </w:p>
        </w:tc>
      </w:tr>
      <w:tr w:rsidR="00250F7B" w14:paraId="122F8B7E" w14:textId="77777777">
        <w:tblPrEx>
          <w:tblCellMar>
            <w:top w:w="0" w:type="dxa"/>
            <w:bottom w:w="0" w:type="dxa"/>
          </w:tblCellMar>
        </w:tblPrEx>
        <w:tc>
          <w:tcPr>
            <w:tcW w:w="3200" w:type="dxa"/>
            <w:shd w:val="clear" w:color="auto" w:fill="FFFFFF"/>
          </w:tcPr>
          <w:p w14:paraId="5CF42849" w14:textId="77777777" w:rsidR="00250F7B" w:rsidRDefault="00000000">
            <w:pPr>
              <w:spacing w:before="60" w:after="60"/>
            </w:pPr>
            <w:r>
              <w:rPr>
                <w:color w:val="333333"/>
                <w:sz w:val="20"/>
                <w:szCs w:val="20"/>
              </w:rPr>
              <w:t>Closing</w:t>
            </w:r>
          </w:p>
        </w:tc>
        <w:tc>
          <w:tcPr>
            <w:tcW w:w="6160" w:type="dxa"/>
            <w:shd w:val="clear" w:color="auto" w:fill="FFFFFF"/>
          </w:tcPr>
          <w:p w14:paraId="1DBA6132" w14:textId="77777777" w:rsidR="00250F7B" w:rsidRDefault="00000000">
            <w:pPr>
              <w:spacing w:before="60" w:after="60"/>
            </w:pPr>
            <w:r>
              <w:rPr>
                <w:color w:val="333333"/>
                <w:sz w:val="20"/>
                <w:szCs w:val="20"/>
              </w:rPr>
              <w:t>Derecognize disposal group assets and liabilities; recognize gain or loss on disposal; record tax effects; settle working capital adjustments</w:t>
            </w:r>
          </w:p>
        </w:tc>
      </w:tr>
      <w:tr w:rsidR="00250F7B" w14:paraId="167B22DF" w14:textId="77777777">
        <w:tblPrEx>
          <w:tblCellMar>
            <w:top w:w="0" w:type="dxa"/>
            <w:bottom w:w="0" w:type="dxa"/>
          </w:tblCellMar>
        </w:tblPrEx>
        <w:tc>
          <w:tcPr>
            <w:tcW w:w="3200" w:type="dxa"/>
            <w:shd w:val="clear" w:color="auto" w:fill="F5F5F5"/>
          </w:tcPr>
          <w:p w14:paraId="45070976" w14:textId="77777777" w:rsidR="00250F7B" w:rsidRDefault="00000000">
            <w:pPr>
              <w:spacing w:before="60" w:after="60"/>
            </w:pPr>
            <w:r>
              <w:rPr>
                <w:color w:val="333333"/>
                <w:sz w:val="20"/>
                <w:szCs w:val="20"/>
              </w:rPr>
              <w:t>Post-closing</w:t>
            </w:r>
          </w:p>
        </w:tc>
        <w:tc>
          <w:tcPr>
            <w:tcW w:w="6160" w:type="dxa"/>
            <w:shd w:val="clear" w:color="auto" w:fill="F5F5F5"/>
          </w:tcPr>
          <w:p w14:paraId="3A02BF8C" w14:textId="77777777" w:rsidR="00250F7B" w:rsidRDefault="00000000">
            <w:pPr>
              <w:spacing w:before="60" w:after="60"/>
            </w:pPr>
            <w:r>
              <w:rPr>
                <w:color w:val="333333"/>
                <w:sz w:val="20"/>
                <w:szCs w:val="20"/>
              </w:rPr>
              <w:t>Manage TSA accounting; track stranded cost elimination; complete measurement period adjustments; finalize tax returns</w:t>
            </w:r>
          </w:p>
        </w:tc>
      </w:tr>
    </w:tbl>
    <w:p w14:paraId="0CF583A8" w14:textId="77777777" w:rsidR="00250F7B" w:rsidRDefault="00000000">
      <w:pPr>
        <w:pStyle w:val="Heading2"/>
        <w:spacing w:before="300" w:after="150"/>
      </w:pPr>
      <w:bookmarkStart w:id="13" w:name="_Toc235439607"/>
      <w:r>
        <w:t>5.2 Held-for-Sale Entry</w:t>
      </w:r>
      <w:bookmarkEnd w:id="13"/>
    </w:p>
    <w:p w14:paraId="41C871D0" w14:textId="77777777" w:rsidR="00250F7B" w:rsidRDefault="00000000">
      <w:pPr>
        <w:spacing w:after="150"/>
        <w:jc w:val="both"/>
      </w:pPr>
      <w:r>
        <w:rPr>
          <w:color w:val="333333"/>
        </w:rPr>
        <w:t>Upon classification as held for sale: the Controller reclassifies the disposal group assets and liabilities to held-for-sale line items on the balance sheet, assesses fair value less costs to sell, records impairment if carrying amount exceeds FVLCTS, ceases depreciation and amortization for all disposal group assets, and discloses the classification in the financial statement notes.</w:t>
      </w:r>
    </w:p>
    <w:p w14:paraId="41C311BA" w14:textId="77777777" w:rsidR="00250F7B" w:rsidRDefault="00000000">
      <w:pPr>
        <w:pStyle w:val="Heading2"/>
        <w:spacing w:before="300" w:after="150"/>
      </w:pPr>
      <w:bookmarkStart w:id="14" w:name="_Toc235439608"/>
      <w:r>
        <w:t>5.3 Gain/Loss on Disposal</w:t>
      </w:r>
      <w:bookmarkEnd w:id="14"/>
    </w:p>
    <w:p w14:paraId="738BEC40" w14:textId="77777777" w:rsidR="00250F7B" w:rsidRDefault="00000000">
      <w:pPr>
        <w:spacing w:after="150"/>
        <w:jc w:val="both"/>
      </w:pPr>
      <w:r>
        <w:rPr>
          <w:color w:val="333333"/>
        </w:rPr>
        <w:t>At closing, the gain or loss is calculated as: proceeds received (consideration transferred by the buyer), plus fair value of any consideration retained (TSA, earnout, seller financing), less carrying amount of the disposal group at closing, less costs to sell (investment banking fees, legal fees, separation costs), equals pre-tax gain or loss on disposal. The gain/loss is presented within discontinued operations, net of tax.</w:t>
      </w:r>
    </w:p>
    <w:p w14:paraId="59F351BA" w14:textId="77777777" w:rsidR="00250F7B" w:rsidRDefault="00000000">
      <w:pPr>
        <w:pStyle w:val="Heading2"/>
        <w:spacing w:before="300" w:after="150"/>
      </w:pPr>
      <w:bookmarkStart w:id="15" w:name="_Toc235439609"/>
      <w:r>
        <w:t>5.4 Stranded Cost Management</w:t>
      </w:r>
      <w:bookmarkEnd w:id="15"/>
    </w:p>
    <w:p w14:paraId="66933DC9" w14:textId="77777777" w:rsidR="00250F7B" w:rsidRDefault="00000000">
      <w:pPr>
        <w:spacing w:after="150"/>
        <w:jc w:val="both"/>
      </w:pPr>
      <w:r>
        <w:rPr>
          <w:color w:val="333333"/>
        </w:rPr>
        <w:t>FP&amp;A shall identify and track stranded costs: corporate overhead previously allocated to the divested business, shared service costs that cannot be immediately reduced, facilities costs for shared space, and IT systems and license costs. A stranded cost elimination plan shall be developed before closing with: specific actions to eliminate each stranded cost, responsible owner, target elimination date, and estimated one-time cost to eliminate. Stranded costs not eliminated are absorbed by continuing operations and affect the go-forward cost structure.</w:t>
      </w:r>
    </w:p>
    <w:p w14:paraId="39B63378" w14:textId="77777777" w:rsidR="00250F7B" w:rsidRDefault="00000000">
      <w:pPr>
        <w:pStyle w:val="Heading2"/>
        <w:spacing w:before="300" w:after="150"/>
      </w:pPr>
      <w:bookmarkStart w:id="16" w:name="_Toc235439610"/>
      <w:r>
        <w:t>5.5 Transition Services Agreement</w:t>
      </w:r>
      <w:bookmarkEnd w:id="16"/>
    </w:p>
    <w:p w14:paraId="1DE14834" w14:textId="77777777" w:rsidR="00250F7B" w:rsidRDefault="00000000">
      <w:pPr>
        <w:spacing w:after="150"/>
        <w:jc w:val="both"/>
      </w:pPr>
      <w:r>
        <w:rPr>
          <w:color w:val="333333"/>
        </w:rPr>
        <w:t>TSA accounting: fees received for services provided under the TSA are recognized as revenue (or offset against costs) over the service period, TSA costs incurred are recognized as expenses, the net TSA impact is presented within continuing operations (not discontinued operations), and TSA terms shall be arm's length (particularly for related-party transactions or intercompany divestitures).</w:t>
      </w:r>
    </w:p>
    <w:p w14:paraId="669BC2E9" w14:textId="77777777" w:rsidR="00250F7B" w:rsidRDefault="00000000">
      <w:pPr>
        <w:pStyle w:val="Heading2"/>
        <w:spacing w:before="300" w:after="150"/>
      </w:pPr>
      <w:bookmarkStart w:id="17" w:name="_Toc235439611"/>
      <w:r>
        <w:t>5.6 Carve-Out Financial Statements</w:t>
      </w:r>
      <w:bookmarkEnd w:id="17"/>
    </w:p>
    <w:p w14:paraId="0091648D" w14:textId="77777777" w:rsidR="00250F7B" w:rsidRDefault="00000000">
      <w:pPr>
        <w:spacing w:after="80"/>
        <w:ind w:left="720"/>
      </w:pPr>
      <w:r>
        <w:rPr>
          <w:b/>
          <w:bCs/>
          <w:color w:val="D4AF37"/>
        </w:rPr>
        <w:lastRenderedPageBreak/>
        <w:t xml:space="preserve">1.  </w:t>
      </w:r>
      <w:r>
        <w:rPr>
          <w:color w:val="333333"/>
        </w:rPr>
        <w:t>Controller defines the scope of the carve-out (which entities, assets, liabilities, and activities are included)</w:t>
      </w:r>
    </w:p>
    <w:p w14:paraId="64CB2B05" w14:textId="77777777" w:rsidR="00250F7B" w:rsidRDefault="00000000">
      <w:pPr>
        <w:spacing w:after="80"/>
        <w:ind w:left="720"/>
      </w:pPr>
      <w:r>
        <w:rPr>
          <w:b/>
          <w:bCs/>
          <w:color w:val="D4AF37"/>
        </w:rPr>
        <w:t xml:space="preserve">2.  </w:t>
      </w:r>
      <w:r>
        <w:rPr>
          <w:color w:val="333333"/>
        </w:rPr>
        <w:t>Historical financial data is extracted from the consolidated books for the carve-out periods (typically [3] years)</w:t>
      </w:r>
    </w:p>
    <w:p w14:paraId="613E48B1" w14:textId="77777777" w:rsidR="00250F7B" w:rsidRDefault="00000000">
      <w:pPr>
        <w:spacing w:after="80"/>
        <w:ind w:left="720"/>
      </w:pPr>
      <w:r>
        <w:rPr>
          <w:b/>
          <w:bCs/>
          <w:color w:val="D4AF37"/>
        </w:rPr>
        <w:t xml:space="preserve">3.  </w:t>
      </w:r>
      <w:r>
        <w:rPr>
          <w:color w:val="333333"/>
        </w:rPr>
        <w:t>Shared costs are allocated using documented methodologies: direct costs traced to the component, shared costs allocated based on reasonable drivers (headcount, revenue, usage)</w:t>
      </w:r>
    </w:p>
    <w:p w14:paraId="2D77867E" w14:textId="77777777" w:rsidR="00250F7B" w:rsidRDefault="00000000">
      <w:pPr>
        <w:spacing w:after="80"/>
        <w:ind w:left="720"/>
      </w:pPr>
      <w:r>
        <w:rPr>
          <w:b/>
          <w:bCs/>
          <w:color w:val="D4AF37"/>
        </w:rPr>
        <w:t xml:space="preserve">4.  </w:t>
      </w:r>
      <w:r>
        <w:rPr>
          <w:color w:val="333333"/>
        </w:rPr>
        <w:t>Corporate allocations disclosed as related party transactions</w:t>
      </w:r>
    </w:p>
    <w:p w14:paraId="5D6F6198" w14:textId="77777777" w:rsidR="00250F7B" w:rsidRDefault="00000000">
      <w:pPr>
        <w:spacing w:after="80"/>
        <w:ind w:left="720"/>
      </w:pPr>
      <w:r>
        <w:rPr>
          <w:b/>
          <w:bCs/>
          <w:color w:val="D4AF37"/>
        </w:rPr>
        <w:t xml:space="preserve">5.  </w:t>
      </w:r>
      <w:r>
        <w:rPr>
          <w:color w:val="333333"/>
        </w:rPr>
        <w:t>Equity presented as net parent investment (contributed capital + retained earnings + net intercompany)</w:t>
      </w:r>
    </w:p>
    <w:p w14:paraId="14FFEB8C" w14:textId="77777777" w:rsidR="00250F7B" w:rsidRDefault="00000000">
      <w:pPr>
        <w:spacing w:after="80"/>
        <w:ind w:left="720"/>
      </w:pPr>
      <w:r>
        <w:rPr>
          <w:b/>
          <w:bCs/>
          <w:color w:val="D4AF37"/>
        </w:rPr>
        <w:t xml:space="preserve">6.  </w:t>
      </w:r>
      <w:r>
        <w:rPr>
          <w:color w:val="333333"/>
        </w:rPr>
        <w:t>Financial statements prepared per US GAAP with appropriate basis-of-preparation footnote</w:t>
      </w:r>
    </w:p>
    <w:p w14:paraId="38FC1FD8" w14:textId="77777777" w:rsidR="00250F7B" w:rsidRDefault="00000000">
      <w:pPr>
        <w:spacing w:after="80"/>
        <w:ind w:left="720"/>
      </w:pPr>
      <w:r>
        <w:rPr>
          <w:b/>
          <w:bCs/>
          <w:color w:val="D4AF37"/>
        </w:rPr>
        <w:t xml:space="preserve">7.  </w:t>
      </w:r>
      <w:r>
        <w:rPr>
          <w:color w:val="333333"/>
        </w:rPr>
        <w:t>External auditor engaged for audit or review per SEC requirements</w:t>
      </w:r>
    </w:p>
    <w:p w14:paraId="3B5E6DF9" w14:textId="77777777" w:rsidR="00250F7B" w:rsidRDefault="00000000">
      <w:r>
        <w:br w:type="page"/>
      </w:r>
    </w:p>
    <w:p w14:paraId="30ADAE64" w14:textId="77777777" w:rsidR="00250F7B" w:rsidRDefault="00000000">
      <w:pPr>
        <w:pStyle w:val="Heading1"/>
        <w:pBdr>
          <w:bottom w:val="single" w:sz="4" w:space="0" w:color="D4AF37"/>
        </w:pBdr>
        <w:spacing w:before="400" w:after="200"/>
      </w:pPr>
      <w:bookmarkStart w:id="18" w:name="_Toc235439612"/>
      <w:r>
        <w:lastRenderedPageBreak/>
        <w:t>6. Approval Authorities &amp; Thresholds</w:t>
      </w:r>
      <w:bookmarkEnd w:id="1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250F7B" w14:paraId="3DF99BCC" w14:textId="77777777">
        <w:tblPrEx>
          <w:tblCellMar>
            <w:top w:w="0" w:type="dxa"/>
            <w:bottom w:w="0" w:type="dxa"/>
          </w:tblCellMar>
        </w:tblPrEx>
        <w:tc>
          <w:tcPr>
            <w:tcW w:w="2400" w:type="dxa"/>
            <w:shd w:val="clear" w:color="auto" w:fill="0C0C0C"/>
          </w:tcPr>
          <w:p w14:paraId="1208105E" w14:textId="77777777" w:rsidR="00250F7B" w:rsidRDefault="00000000">
            <w:pPr>
              <w:spacing w:before="60" w:after="60"/>
            </w:pPr>
            <w:r>
              <w:rPr>
                <w:b/>
                <w:bCs/>
                <w:color w:val="D4AF37"/>
                <w:sz w:val="20"/>
                <w:szCs w:val="20"/>
              </w:rPr>
              <w:t>Divestiture Decision</w:t>
            </w:r>
          </w:p>
        </w:tc>
        <w:tc>
          <w:tcPr>
            <w:tcW w:w="2400" w:type="dxa"/>
            <w:shd w:val="clear" w:color="auto" w:fill="0C0C0C"/>
          </w:tcPr>
          <w:p w14:paraId="5A68980D" w14:textId="77777777" w:rsidR="00250F7B" w:rsidRDefault="00000000">
            <w:pPr>
              <w:spacing w:before="60" w:after="60"/>
            </w:pPr>
            <w:r>
              <w:rPr>
                <w:b/>
                <w:bCs/>
                <w:color w:val="D4AF37"/>
                <w:sz w:val="20"/>
                <w:szCs w:val="20"/>
              </w:rPr>
              <w:t>Threshold</w:t>
            </w:r>
          </w:p>
        </w:tc>
        <w:tc>
          <w:tcPr>
            <w:tcW w:w="4560" w:type="dxa"/>
            <w:shd w:val="clear" w:color="auto" w:fill="0C0C0C"/>
          </w:tcPr>
          <w:p w14:paraId="799E0382" w14:textId="77777777" w:rsidR="00250F7B" w:rsidRDefault="00000000">
            <w:pPr>
              <w:spacing w:before="60" w:after="60"/>
            </w:pPr>
            <w:r>
              <w:rPr>
                <w:b/>
                <w:bCs/>
                <w:color w:val="D4AF37"/>
                <w:sz w:val="20"/>
                <w:szCs w:val="20"/>
              </w:rPr>
              <w:t>Approver</w:t>
            </w:r>
          </w:p>
        </w:tc>
      </w:tr>
      <w:tr w:rsidR="00250F7B" w14:paraId="344845B4" w14:textId="77777777">
        <w:tblPrEx>
          <w:tblCellMar>
            <w:top w:w="0" w:type="dxa"/>
            <w:bottom w:w="0" w:type="dxa"/>
          </w:tblCellMar>
        </w:tblPrEx>
        <w:tc>
          <w:tcPr>
            <w:tcW w:w="2400" w:type="dxa"/>
            <w:shd w:val="clear" w:color="auto" w:fill="FFFFFF"/>
          </w:tcPr>
          <w:p w14:paraId="2BDAA778" w14:textId="77777777" w:rsidR="00250F7B" w:rsidRDefault="00000000">
            <w:pPr>
              <w:spacing w:before="60" w:after="60"/>
            </w:pPr>
            <w:r>
              <w:rPr>
                <w:color w:val="333333"/>
                <w:sz w:val="20"/>
                <w:szCs w:val="20"/>
              </w:rPr>
              <w:t>Decision to divest</w:t>
            </w:r>
          </w:p>
        </w:tc>
        <w:tc>
          <w:tcPr>
            <w:tcW w:w="2400" w:type="dxa"/>
            <w:shd w:val="clear" w:color="auto" w:fill="FFFFFF"/>
          </w:tcPr>
          <w:p w14:paraId="7E576F92" w14:textId="77777777" w:rsidR="00250F7B" w:rsidRDefault="00000000">
            <w:pPr>
              <w:spacing w:before="60" w:after="60"/>
            </w:pPr>
            <w:r>
              <w:rPr>
                <w:color w:val="333333"/>
                <w:sz w:val="20"/>
                <w:szCs w:val="20"/>
              </w:rPr>
              <w:t>All</w:t>
            </w:r>
          </w:p>
        </w:tc>
        <w:tc>
          <w:tcPr>
            <w:tcW w:w="4560" w:type="dxa"/>
            <w:shd w:val="clear" w:color="auto" w:fill="FFFFFF"/>
          </w:tcPr>
          <w:p w14:paraId="7B603117" w14:textId="77777777" w:rsidR="00250F7B" w:rsidRDefault="00000000">
            <w:pPr>
              <w:spacing w:before="60" w:after="60"/>
            </w:pPr>
            <w:r>
              <w:rPr>
                <w:color w:val="333333"/>
                <w:sz w:val="20"/>
                <w:szCs w:val="20"/>
              </w:rPr>
              <w:t>CEO + CFO + Board</w:t>
            </w:r>
          </w:p>
        </w:tc>
      </w:tr>
      <w:tr w:rsidR="00250F7B" w14:paraId="251407E8" w14:textId="77777777">
        <w:tblPrEx>
          <w:tblCellMar>
            <w:top w:w="0" w:type="dxa"/>
            <w:bottom w:w="0" w:type="dxa"/>
          </w:tblCellMar>
        </w:tblPrEx>
        <w:tc>
          <w:tcPr>
            <w:tcW w:w="2400" w:type="dxa"/>
            <w:shd w:val="clear" w:color="auto" w:fill="F5F5F5"/>
          </w:tcPr>
          <w:p w14:paraId="53A6D817" w14:textId="77777777" w:rsidR="00250F7B" w:rsidRDefault="00000000">
            <w:pPr>
              <w:spacing w:before="60" w:after="60"/>
            </w:pPr>
            <w:r>
              <w:rPr>
                <w:color w:val="333333"/>
                <w:sz w:val="20"/>
                <w:szCs w:val="20"/>
              </w:rPr>
              <w:t>Held-for-sale classification</w:t>
            </w:r>
          </w:p>
        </w:tc>
        <w:tc>
          <w:tcPr>
            <w:tcW w:w="2400" w:type="dxa"/>
            <w:shd w:val="clear" w:color="auto" w:fill="F5F5F5"/>
          </w:tcPr>
          <w:p w14:paraId="42BCD20E" w14:textId="77777777" w:rsidR="00250F7B" w:rsidRDefault="00000000">
            <w:pPr>
              <w:spacing w:before="60" w:after="60"/>
            </w:pPr>
            <w:r>
              <w:rPr>
                <w:color w:val="333333"/>
                <w:sz w:val="20"/>
                <w:szCs w:val="20"/>
              </w:rPr>
              <w:t>All</w:t>
            </w:r>
          </w:p>
        </w:tc>
        <w:tc>
          <w:tcPr>
            <w:tcW w:w="4560" w:type="dxa"/>
            <w:shd w:val="clear" w:color="auto" w:fill="F5F5F5"/>
          </w:tcPr>
          <w:p w14:paraId="60D34BE9" w14:textId="77777777" w:rsidR="00250F7B" w:rsidRDefault="00000000">
            <w:pPr>
              <w:spacing w:before="60" w:after="60"/>
            </w:pPr>
            <w:r>
              <w:rPr>
                <w:color w:val="333333"/>
                <w:sz w:val="20"/>
                <w:szCs w:val="20"/>
              </w:rPr>
              <w:t>Controller + CFO</w:t>
            </w:r>
          </w:p>
        </w:tc>
      </w:tr>
      <w:tr w:rsidR="00250F7B" w14:paraId="47A3ADB4" w14:textId="77777777">
        <w:tblPrEx>
          <w:tblCellMar>
            <w:top w:w="0" w:type="dxa"/>
            <w:bottom w:w="0" w:type="dxa"/>
          </w:tblCellMar>
        </w:tblPrEx>
        <w:tc>
          <w:tcPr>
            <w:tcW w:w="2400" w:type="dxa"/>
            <w:shd w:val="clear" w:color="auto" w:fill="FFFFFF"/>
          </w:tcPr>
          <w:p w14:paraId="0C801618" w14:textId="77777777" w:rsidR="00250F7B" w:rsidRDefault="00000000">
            <w:pPr>
              <w:spacing w:before="60" w:after="60"/>
            </w:pPr>
            <w:r>
              <w:rPr>
                <w:color w:val="333333"/>
                <w:sz w:val="20"/>
                <w:szCs w:val="20"/>
              </w:rPr>
              <w:t>Discontinued operations classification</w:t>
            </w:r>
          </w:p>
        </w:tc>
        <w:tc>
          <w:tcPr>
            <w:tcW w:w="2400" w:type="dxa"/>
            <w:shd w:val="clear" w:color="auto" w:fill="FFFFFF"/>
          </w:tcPr>
          <w:p w14:paraId="28DC3CC9" w14:textId="77777777" w:rsidR="00250F7B" w:rsidRDefault="00000000">
            <w:pPr>
              <w:spacing w:before="60" w:after="60"/>
            </w:pPr>
            <w:r>
              <w:rPr>
                <w:color w:val="333333"/>
                <w:sz w:val="20"/>
                <w:szCs w:val="20"/>
              </w:rPr>
              <w:t>All</w:t>
            </w:r>
          </w:p>
        </w:tc>
        <w:tc>
          <w:tcPr>
            <w:tcW w:w="4560" w:type="dxa"/>
            <w:shd w:val="clear" w:color="auto" w:fill="FFFFFF"/>
          </w:tcPr>
          <w:p w14:paraId="2414A8FD" w14:textId="77777777" w:rsidR="00250F7B" w:rsidRDefault="00000000">
            <w:pPr>
              <w:spacing w:before="60" w:after="60"/>
            </w:pPr>
            <w:r>
              <w:rPr>
                <w:color w:val="333333"/>
                <w:sz w:val="20"/>
                <w:szCs w:val="20"/>
              </w:rPr>
              <w:t>Controller + CFO + External Auditor discussion</w:t>
            </w:r>
          </w:p>
        </w:tc>
      </w:tr>
      <w:tr w:rsidR="00250F7B" w14:paraId="7A168B7A" w14:textId="77777777">
        <w:tblPrEx>
          <w:tblCellMar>
            <w:top w:w="0" w:type="dxa"/>
            <w:bottom w:w="0" w:type="dxa"/>
          </w:tblCellMar>
        </w:tblPrEx>
        <w:tc>
          <w:tcPr>
            <w:tcW w:w="2400" w:type="dxa"/>
            <w:shd w:val="clear" w:color="auto" w:fill="F5F5F5"/>
          </w:tcPr>
          <w:p w14:paraId="6D4BAA47" w14:textId="77777777" w:rsidR="00250F7B" w:rsidRDefault="00000000">
            <w:pPr>
              <w:spacing w:before="60" w:after="60"/>
            </w:pPr>
            <w:r>
              <w:rPr>
                <w:color w:val="333333"/>
                <w:sz w:val="20"/>
                <w:szCs w:val="20"/>
              </w:rPr>
              <w:t>Impairment on disposal group</w:t>
            </w:r>
          </w:p>
        </w:tc>
        <w:tc>
          <w:tcPr>
            <w:tcW w:w="2400" w:type="dxa"/>
            <w:shd w:val="clear" w:color="auto" w:fill="F5F5F5"/>
          </w:tcPr>
          <w:p w14:paraId="0AD06879" w14:textId="77777777" w:rsidR="00250F7B" w:rsidRDefault="00000000">
            <w:pPr>
              <w:spacing w:before="60" w:after="60"/>
            </w:pPr>
            <w:r>
              <w:rPr>
                <w:color w:val="333333"/>
                <w:sz w:val="20"/>
                <w:szCs w:val="20"/>
              </w:rPr>
              <w:t>All</w:t>
            </w:r>
          </w:p>
        </w:tc>
        <w:tc>
          <w:tcPr>
            <w:tcW w:w="4560" w:type="dxa"/>
            <w:shd w:val="clear" w:color="auto" w:fill="F5F5F5"/>
          </w:tcPr>
          <w:p w14:paraId="7844950A" w14:textId="77777777" w:rsidR="00250F7B" w:rsidRDefault="00000000">
            <w:pPr>
              <w:spacing w:before="60" w:after="60"/>
            </w:pPr>
            <w:r>
              <w:rPr>
                <w:color w:val="333333"/>
                <w:sz w:val="20"/>
                <w:szCs w:val="20"/>
              </w:rPr>
              <w:t>Controller + CFO</w:t>
            </w:r>
          </w:p>
        </w:tc>
      </w:tr>
      <w:tr w:rsidR="00250F7B" w14:paraId="1112FD8B" w14:textId="77777777">
        <w:tblPrEx>
          <w:tblCellMar>
            <w:top w:w="0" w:type="dxa"/>
            <w:bottom w:w="0" w:type="dxa"/>
          </w:tblCellMar>
        </w:tblPrEx>
        <w:tc>
          <w:tcPr>
            <w:tcW w:w="2400" w:type="dxa"/>
            <w:shd w:val="clear" w:color="auto" w:fill="FFFFFF"/>
          </w:tcPr>
          <w:p w14:paraId="4DF1C86C" w14:textId="77777777" w:rsidR="00250F7B" w:rsidRDefault="00000000">
            <w:pPr>
              <w:spacing w:before="60" w:after="60"/>
            </w:pPr>
            <w:r>
              <w:rPr>
                <w:color w:val="333333"/>
                <w:sz w:val="20"/>
                <w:szCs w:val="20"/>
              </w:rPr>
              <w:t>Gain/loss on disposal</w:t>
            </w:r>
          </w:p>
        </w:tc>
        <w:tc>
          <w:tcPr>
            <w:tcW w:w="2400" w:type="dxa"/>
            <w:shd w:val="clear" w:color="auto" w:fill="FFFFFF"/>
          </w:tcPr>
          <w:p w14:paraId="4FA2AFE0" w14:textId="77777777" w:rsidR="00250F7B" w:rsidRDefault="00000000">
            <w:pPr>
              <w:spacing w:before="60" w:after="60"/>
            </w:pPr>
            <w:r>
              <w:rPr>
                <w:color w:val="333333"/>
                <w:sz w:val="20"/>
                <w:szCs w:val="20"/>
              </w:rPr>
              <w:t>All</w:t>
            </w:r>
          </w:p>
        </w:tc>
        <w:tc>
          <w:tcPr>
            <w:tcW w:w="4560" w:type="dxa"/>
            <w:shd w:val="clear" w:color="auto" w:fill="FFFFFF"/>
          </w:tcPr>
          <w:p w14:paraId="2F41F9A5" w14:textId="77777777" w:rsidR="00250F7B" w:rsidRDefault="00000000">
            <w:pPr>
              <w:spacing w:before="60" w:after="60"/>
            </w:pPr>
            <w:r>
              <w:rPr>
                <w:color w:val="333333"/>
                <w:sz w:val="20"/>
                <w:szCs w:val="20"/>
              </w:rPr>
              <w:t>Controller + CFO + Audit Committee</w:t>
            </w:r>
          </w:p>
        </w:tc>
      </w:tr>
      <w:tr w:rsidR="00250F7B" w14:paraId="1428C0A2" w14:textId="77777777">
        <w:tblPrEx>
          <w:tblCellMar>
            <w:top w:w="0" w:type="dxa"/>
            <w:bottom w:w="0" w:type="dxa"/>
          </w:tblCellMar>
        </w:tblPrEx>
        <w:tc>
          <w:tcPr>
            <w:tcW w:w="2400" w:type="dxa"/>
            <w:shd w:val="clear" w:color="auto" w:fill="F5F5F5"/>
          </w:tcPr>
          <w:p w14:paraId="209585BB" w14:textId="77777777" w:rsidR="00250F7B" w:rsidRDefault="00000000">
            <w:pPr>
              <w:spacing w:before="60" w:after="60"/>
            </w:pPr>
            <w:r>
              <w:rPr>
                <w:color w:val="333333"/>
                <w:sz w:val="20"/>
                <w:szCs w:val="20"/>
              </w:rPr>
              <w:t>Carve-out financial statement approval</w:t>
            </w:r>
          </w:p>
        </w:tc>
        <w:tc>
          <w:tcPr>
            <w:tcW w:w="2400" w:type="dxa"/>
            <w:shd w:val="clear" w:color="auto" w:fill="F5F5F5"/>
          </w:tcPr>
          <w:p w14:paraId="23380E4F" w14:textId="77777777" w:rsidR="00250F7B" w:rsidRDefault="00000000">
            <w:pPr>
              <w:spacing w:before="60" w:after="60"/>
            </w:pPr>
            <w:r>
              <w:rPr>
                <w:color w:val="333333"/>
                <w:sz w:val="20"/>
                <w:szCs w:val="20"/>
              </w:rPr>
              <w:t>All</w:t>
            </w:r>
          </w:p>
        </w:tc>
        <w:tc>
          <w:tcPr>
            <w:tcW w:w="4560" w:type="dxa"/>
            <w:shd w:val="clear" w:color="auto" w:fill="F5F5F5"/>
          </w:tcPr>
          <w:p w14:paraId="3889A918" w14:textId="77777777" w:rsidR="00250F7B" w:rsidRDefault="00000000">
            <w:pPr>
              <w:spacing w:before="60" w:after="60"/>
            </w:pPr>
            <w:r>
              <w:rPr>
                <w:color w:val="333333"/>
                <w:sz w:val="20"/>
                <w:szCs w:val="20"/>
              </w:rPr>
              <w:t>Controller + CFO</w:t>
            </w:r>
          </w:p>
        </w:tc>
      </w:tr>
      <w:tr w:rsidR="00250F7B" w14:paraId="39884467" w14:textId="77777777">
        <w:tblPrEx>
          <w:tblCellMar>
            <w:top w:w="0" w:type="dxa"/>
            <w:bottom w:w="0" w:type="dxa"/>
          </w:tblCellMar>
        </w:tblPrEx>
        <w:tc>
          <w:tcPr>
            <w:tcW w:w="2400" w:type="dxa"/>
            <w:shd w:val="clear" w:color="auto" w:fill="FFFFFF"/>
          </w:tcPr>
          <w:p w14:paraId="7A72C231" w14:textId="77777777" w:rsidR="00250F7B" w:rsidRDefault="00000000">
            <w:pPr>
              <w:spacing w:before="60" w:after="60"/>
            </w:pPr>
            <w:r>
              <w:rPr>
                <w:color w:val="333333"/>
                <w:sz w:val="20"/>
                <w:szCs w:val="20"/>
              </w:rPr>
              <w:t>TSA terms</w:t>
            </w:r>
          </w:p>
        </w:tc>
        <w:tc>
          <w:tcPr>
            <w:tcW w:w="2400" w:type="dxa"/>
            <w:shd w:val="clear" w:color="auto" w:fill="FFFFFF"/>
          </w:tcPr>
          <w:p w14:paraId="1F90CC9C" w14:textId="77777777" w:rsidR="00250F7B" w:rsidRDefault="00000000">
            <w:pPr>
              <w:spacing w:before="60" w:after="60"/>
            </w:pPr>
            <w:r>
              <w:rPr>
                <w:color w:val="333333"/>
                <w:sz w:val="20"/>
                <w:szCs w:val="20"/>
              </w:rPr>
              <w:t>All</w:t>
            </w:r>
          </w:p>
        </w:tc>
        <w:tc>
          <w:tcPr>
            <w:tcW w:w="4560" w:type="dxa"/>
            <w:shd w:val="clear" w:color="auto" w:fill="FFFFFF"/>
          </w:tcPr>
          <w:p w14:paraId="11064B6D" w14:textId="77777777" w:rsidR="00250F7B" w:rsidRDefault="00000000">
            <w:pPr>
              <w:spacing w:before="60" w:after="60"/>
            </w:pPr>
            <w:r>
              <w:rPr>
                <w:color w:val="333333"/>
                <w:sz w:val="20"/>
                <w:szCs w:val="20"/>
              </w:rPr>
              <w:t>CFO + Legal</w:t>
            </w:r>
          </w:p>
        </w:tc>
      </w:tr>
      <w:tr w:rsidR="00250F7B" w14:paraId="7CAD9220" w14:textId="77777777">
        <w:tblPrEx>
          <w:tblCellMar>
            <w:top w:w="0" w:type="dxa"/>
            <w:bottom w:w="0" w:type="dxa"/>
          </w:tblCellMar>
        </w:tblPrEx>
        <w:tc>
          <w:tcPr>
            <w:tcW w:w="2400" w:type="dxa"/>
            <w:shd w:val="clear" w:color="auto" w:fill="F5F5F5"/>
          </w:tcPr>
          <w:p w14:paraId="3BB4F8E9" w14:textId="77777777" w:rsidR="00250F7B" w:rsidRDefault="00000000">
            <w:pPr>
              <w:spacing w:before="60" w:after="60"/>
            </w:pPr>
            <w:r>
              <w:rPr>
                <w:color w:val="333333"/>
                <w:sz w:val="20"/>
                <w:szCs w:val="20"/>
              </w:rPr>
              <w:t>Stranded cost elimination plan</w:t>
            </w:r>
          </w:p>
        </w:tc>
        <w:tc>
          <w:tcPr>
            <w:tcW w:w="2400" w:type="dxa"/>
            <w:shd w:val="clear" w:color="auto" w:fill="F5F5F5"/>
          </w:tcPr>
          <w:p w14:paraId="28BDE627" w14:textId="77777777" w:rsidR="00250F7B" w:rsidRDefault="00000000">
            <w:pPr>
              <w:spacing w:before="60" w:after="60"/>
            </w:pPr>
            <w:r>
              <w:rPr>
                <w:color w:val="333333"/>
                <w:sz w:val="20"/>
                <w:szCs w:val="20"/>
              </w:rPr>
              <w:t>All</w:t>
            </w:r>
          </w:p>
        </w:tc>
        <w:tc>
          <w:tcPr>
            <w:tcW w:w="4560" w:type="dxa"/>
            <w:shd w:val="clear" w:color="auto" w:fill="F5F5F5"/>
          </w:tcPr>
          <w:p w14:paraId="1833220A" w14:textId="77777777" w:rsidR="00250F7B" w:rsidRDefault="00000000">
            <w:pPr>
              <w:spacing w:before="60" w:after="60"/>
            </w:pPr>
            <w:r>
              <w:rPr>
                <w:color w:val="333333"/>
                <w:sz w:val="20"/>
                <w:szCs w:val="20"/>
              </w:rPr>
              <w:t>CFO</w:t>
            </w:r>
          </w:p>
        </w:tc>
      </w:tr>
      <w:tr w:rsidR="00250F7B" w14:paraId="39A98E2C" w14:textId="77777777">
        <w:tblPrEx>
          <w:tblCellMar>
            <w:top w:w="0" w:type="dxa"/>
            <w:bottom w:w="0" w:type="dxa"/>
          </w:tblCellMar>
        </w:tblPrEx>
        <w:tc>
          <w:tcPr>
            <w:tcW w:w="2400" w:type="dxa"/>
            <w:shd w:val="clear" w:color="auto" w:fill="FFFFFF"/>
          </w:tcPr>
          <w:p w14:paraId="29CBD42E" w14:textId="77777777" w:rsidR="00250F7B" w:rsidRDefault="00000000">
            <w:pPr>
              <w:spacing w:before="60" w:after="60"/>
            </w:pPr>
            <w:r>
              <w:rPr>
                <w:color w:val="333333"/>
                <w:sz w:val="20"/>
                <w:szCs w:val="20"/>
              </w:rPr>
              <w:t>Tax structure of disposition</w:t>
            </w:r>
          </w:p>
        </w:tc>
        <w:tc>
          <w:tcPr>
            <w:tcW w:w="2400" w:type="dxa"/>
            <w:shd w:val="clear" w:color="auto" w:fill="FFFFFF"/>
          </w:tcPr>
          <w:p w14:paraId="0B97BA9C" w14:textId="77777777" w:rsidR="00250F7B" w:rsidRDefault="00000000">
            <w:pPr>
              <w:spacing w:before="60" w:after="60"/>
            </w:pPr>
            <w:r>
              <w:rPr>
                <w:color w:val="333333"/>
                <w:sz w:val="20"/>
                <w:szCs w:val="20"/>
              </w:rPr>
              <w:t>All</w:t>
            </w:r>
          </w:p>
        </w:tc>
        <w:tc>
          <w:tcPr>
            <w:tcW w:w="4560" w:type="dxa"/>
            <w:shd w:val="clear" w:color="auto" w:fill="FFFFFF"/>
          </w:tcPr>
          <w:p w14:paraId="56DEBA9A" w14:textId="77777777" w:rsidR="00250F7B" w:rsidRDefault="00000000">
            <w:pPr>
              <w:spacing w:before="60" w:after="60"/>
            </w:pPr>
            <w:r>
              <w:rPr>
                <w:color w:val="333333"/>
                <w:sz w:val="20"/>
                <w:szCs w:val="20"/>
              </w:rPr>
              <w:t>Tax Director + CFO</w:t>
            </w:r>
          </w:p>
        </w:tc>
      </w:tr>
    </w:tbl>
    <w:p w14:paraId="38BFFADD" w14:textId="77777777" w:rsidR="00250F7B" w:rsidRDefault="00000000">
      <w:r>
        <w:br w:type="page"/>
      </w:r>
    </w:p>
    <w:p w14:paraId="3807B1B3" w14:textId="77777777" w:rsidR="00250F7B" w:rsidRDefault="00000000">
      <w:pPr>
        <w:pStyle w:val="Heading1"/>
        <w:pBdr>
          <w:bottom w:val="single" w:sz="4" w:space="0" w:color="D4AF37"/>
        </w:pBdr>
        <w:spacing w:before="400" w:after="200"/>
      </w:pPr>
      <w:bookmarkStart w:id="19" w:name="_Toc235439613"/>
      <w:r>
        <w:lastRenderedPageBreak/>
        <w:t>7. Exceptions &amp; Escalation</w:t>
      </w:r>
      <w:bookmarkEnd w:id="19"/>
    </w:p>
    <w:p w14:paraId="1A38E976" w14:textId="77777777" w:rsidR="00250F7B" w:rsidRDefault="00000000">
      <w:pPr>
        <w:spacing w:after="150"/>
        <w:jc w:val="both"/>
      </w:pPr>
      <w:r>
        <w:rPr>
          <w:color w:val="333333"/>
        </w:rPr>
        <w:t>If a disposal initially classified as held for sale no longer meets the criteria (e.g., the sale is no longer probable within one year), the held-for-sale classification shall be removed and the assets remeasured at the lower of: the carrying amount before held-for-sale classification (adjusted for depreciation that would have been recognized), or the current fair value. The decision to reclassify out of held for sale requires Controller and CFO approval and Audit Committee notification.</w:t>
      </w:r>
    </w:p>
    <w:p w14:paraId="146107A5" w14:textId="77777777" w:rsidR="00250F7B" w:rsidRDefault="00000000">
      <w:r>
        <w:br w:type="page"/>
      </w:r>
    </w:p>
    <w:p w14:paraId="696F0C1F" w14:textId="77777777" w:rsidR="00250F7B" w:rsidRDefault="00000000">
      <w:pPr>
        <w:pStyle w:val="Heading1"/>
        <w:pBdr>
          <w:bottom w:val="single" w:sz="4" w:space="0" w:color="D4AF37"/>
        </w:pBdr>
        <w:spacing w:before="400" w:after="200"/>
      </w:pPr>
      <w:bookmarkStart w:id="20" w:name="_Toc235439614"/>
      <w:r>
        <w:lastRenderedPageBreak/>
        <w:t>8. Compliance Monitoring &amp; Testing</w:t>
      </w:r>
      <w:bookmarkEnd w:id="20"/>
    </w:p>
    <w:p w14:paraId="6430F087" w14:textId="77777777" w:rsidR="00250F7B" w:rsidRDefault="00000000">
      <w:pPr>
        <w:spacing w:after="80"/>
        <w:ind w:left="720"/>
      </w:pPr>
      <w:r>
        <w:rPr>
          <w:color w:val="D4AF37"/>
        </w:rPr>
        <w:t xml:space="preserve">•  </w:t>
      </w:r>
      <w:r>
        <w:rPr>
          <w:color w:val="333333"/>
        </w:rPr>
        <w:t>Held-for-sale criteria evaluated at each reporting date</w:t>
      </w:r>
    </w:p>
    <w:p w14:paraId="44886121" w14:textId="77777777" w:rsidR="00250F7B" w:rsidRDefault="00000000">
      <w:pPr>
        <w:spacing w:after="80"/>
        <w:ind w:left="720"/>
      </w:pPr>
      <w:r>
        <w:rPr>
          <w:color w:val="D4AF37"/>
        </w:rPr>
        <w:t xml:space="preserve">•  </w:t>
      </w:r>
      <w:r>
        <w:rPr>
          <w:color w:val="333333"/>
        </w:rPr>
        <w:t>Disposal group fair value updated quarterly</w:t>
      </w:r>
    </w:p>
    <w:p w14:paraId="3F031305" w14:textId="77777777" w:rsidR="00250F7B" w:rsidRDefault="00000000">
      <w:pPr>
        <w:spacing w:after="80"/>
        <w:ind w:left="720"/>
      </w:pPr>
      <w:r>
        <w:rPr>
          <w:color w:val="D4AF37"/>
        </w:rPr>
        <w:t xml:space="preserve">•  </w:t>
      </w:r>
      <w:r>
        <w:rPr>
          <w:color w:val="333333"/>
        </w:rPr>
        <w:t>Stranded cost elimination tracked monthly post-closing</w:t>
      </w:r>
    </w:p>
    <w:p w14:paraId="73FD6D19" w14:textId="77777777" w:rsidR="00250F7B" w:rsidRDefault="00000000">
      <w:pPr>
        <w:spacing w:after="80"/>
        <w:ind w:left="720"/>
      </w:pPr>
      <w:r>
        <w:rPr>
          <w:color w:val="D4AF37"/>
        </w:rPr>
        <w:t xml:space="preserve">•  </w:t>
      </w:r>
      <w:r>
        <w:rPr>
          <w:color w:val="333333"/>
        </w:rPr>
        <w:t>TSA performance and billing reviewed monthly</w:t>
      </w:r>
    </w:p>
    <w:p w14:paraId="5C4F4075" w14:textId="77777777" w:rsidR="00250F7B" w:rsidRDefault="00000000">
      <w:pPr>
        <w:spacing w:after="80"/>
        <w:ind w:left="720"/>
      </w:pPr>
      <w:r>
        <w:rPr>
          <w:color w:val="D4AF37"/>
        </w:rPr>
        <w:t xml:space="preserve">•  </w:t>
      </w:r>
      <w:r>
        <w:rPr>
          <w:color w:val="333333"/>
        </w:rPr>
        <w:t>Post-closing working capital adjustment tracked to resolution</w:t>
      </w:r>
    </w:p>
    <w:p w14:paraId="6768A364" w14:textId="77777777" w:rsidR="00250F7B" w:rsidRDefault="00000000">
      <w:pPr>
        <w:pStyle w:val="Heading2"/>
        <w:spacing w:before="300" w:after="150"/>
      </w:pPr>
      <w:bookmarkStart w:id="21" w:name="_Toc235439615"/>
      <w:r>
        <w:t>8.1 Key Metrics</w:t>
      </w:r>
      <w:bookmarkEnd w:id="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50F7B" w14:paraId="36C18A29" w14:textId="77777777">
        <w:tblPrEx>
          <w:tblCellMar>
            <w:top w:w="0" w:type="dxa"/>
            <w:bottom w:w="0" w:type="dxa"/>
          </w:tblCellMar>
        </w:tblPrEx>
        <w:tc>
          <w:tcPr>
            <w:tcW w:w="3200" w:type="dxa"/>
            <w:shd w:val="clear" w:color="auto" w:fill="0C0C0C"/>
          </w:tcPr>
          <w:p w14:paraId="345119D5" w14:textId="77777777" w:rsidR="00250F7B" w:rsidRDefault="00000000">
            <w:pPr>
              <w:spacing w:before="60" w:after="60"/>
            </w:pPr>
            <w:r>
              <w:rPr>
                <w:b/>
                <w:bCs/>
                <w:color w:val="D4AF37"/>
                <w:sz w:val="20"/>
                <w:szCs w:val="20"/>
              </w:rPr>
              <w:t>Metric</w:t>
            </w:r>
          </w:p>
        </w:tc>
        <w:tc>
          <w:tcPr>
            <w:tcW w:w="6160" w:type="dxa"/>
            <w:shd w:val="clear" w:color="auto" w:fill="0C0C0C"/>
          </w:tcPr>
          <w:p w14:paraId="2658C670" w14:textId="77777777" w:rsidR="00250F7B" w:rsidRDefault="00000000">
            <w:pPr>
              <w:spacing w:before="60" w:after="60"/>
            </w:pPr>
            <w:r>
              <w:rPr>
                <w:b/>
                <w:bCs/>
                <w:color w:val="D4AF37"/>
                <w:sz w:val="20"/>
                <w:szCs w:val="20"/>
              </w:rPr>
              <w:t>Target</w:t>
            </w:r>
          </w:p>
        </w:tc>
      </w:tr>
      <w:tr w:rsidR="00250F7B" w14:paraId="7BCCE500" w14:textId="77777777">
        <w:tblPrEx>
          <w:tblCellMar>
            <w:top w:w="0" w:type="dxa"/>
            <w:bottom w:w="0" w:type="dxa"/>
          </w:tblCellMar>
        </w:tblPrEx>
        <w:tc>
          <w:tcPr>
            <w:tcW w:w="3200" w:type="dxa"/>
            <w:shd w:val="clear" w:color="auto" w:fill="FFFFFF"/>
          </w:tcPr>
          <w:p w14:paraId="39DE07B5" w14:textId="77777777" w:rsidR="00250F7B" w:rsidRDefault="00000000">
            <w:pPr>
              <w:spacing w:before="60" w:after="60"/>
            </w:pPr>
            <w:r>
              <w:rPr>
                <w:color w:val="333333"/>
                <w:sz w:val="20"/>
                <w:szCs w:val="20"/>
              </w:rPr>
              <w:t>Held-for-sale criteria properly evaluated each quarter</w:t>
            </w:r>
          </w:p>
        </w:tc>
        <w:tc>
          <w:tcPr>
            <w:tcW w:w="6160" w:type="dxa"/>
            <w:shd w:val="clear" w:color="auto" w:fill="FFFFFF"/>
          </w:tcPr>
          <w:p w14:paraId="15DA892B" w14:textId="77777777" w:rsidR="00250F7B" w:rsidRDefault="00000000">
            <w:pPr>
              <w:spacing w:before="60" w:after="60"/>
            </w:pPr>
            <w:r>
              <w:rPr>
                <w:color w:val="333333"/>
                <w:sz w:val="20"/>
                <w:szCs w:val="20"/>
              </w:rPr>
              <w:t>100%</w:t>
            </w:r>
          </w:p>
        </w:tc>
      </w:tr>
      <w:tr w:rsidR="00250F7B" w14:paraId="166CC81F" w14:textId="77777777">
        <w:tblPrEx>
          <w:tblCellMar>
            <w:top w:w="0" w:type="dxa"/>
            <w:bottom w:w="0" w:type="dxa"/>
          </w:tblCellMar>
        </w:tblPrEx>
        <w:tc>
          <w:tcPr>
            <w:tcW w:w="3200" w:type="dxa"/>
            <w:shd w:val="clear" w:color="auto" w:fill="F5F5F5"/>
          </w:tcPr>
          <w:p w14:paraId="7E7A1B8B" w14:textId="77777777" w:rsidR="00250F7B" w:rsidRDefault="00000000">
            <w:pPr>
              <w:spacing w:before="60" w:after="60"/>
            </w:pPr>
            <w:r>
              <w:rPr>
                <w:color w:val="333333"/>
                <w:sz w:val="20"/>
                <w:szCs w:val="20"/>
              </w:rPr>
              <w:t>Carve-out financial statements completed on time</w:t>
            </w:r>
          </w:p>
        </w:tc>
        <w:tc>
          <w:tcPr>
            <w:tcW w:w="6160" w:type="dxa"/>
            <w:shd w:val="clear" w:color="auto" w:fill="F5F5F5"/>
          </w:tcPr>
          <w:p w14:paraId="2D7FAF17" w14:textId="77777777" w:rsidR="00250F7B" w:rsidRDefault="00000000">
            <w:pPr>
              <w:spacing w:before="60" w:after="60"/>
            </w:pPr>
            <w:r>
              <w:rPr>
                <w:color w:val="333333"/>
                <w:sz w:val="20"/>
                <w:szCs w:val="20"/>
              </w:rPr>
              <w:t>Per transaction timeline</w:t>
            </w:r>
          </w:p>
        </w:tc>
      </w:tr>
      <w:tr w:rsidR="00250F7B" w14:paraId="2B122920" w14:textId="77777777">
        <w:tblPrEx>
          <w:tblCellMar>
            <w:top w:w="0" w:type="dxa"/>
            <w:bottom w:w="0" w:type="dxa"/>
          </w:tblCellMar>
        </w:tblPrEx>
        <w:tc>
          <w:tcPr>
            <w:tcW w:w="3200" w:type="dxa"/>
            <w:shd w:val="clear" w:color="auto" w:fill="FFFFFF"/>
          </w:tcPr>
          <w:p w14:paraId="6645FAAB" w14:textId="77777777" w:rsidR="00250F7B" w:rsidRDefault="00000000">
            <w:pPr>
              <w:spacing w:before="60" w:after="60"/>
            </w:pPr>
            <w:r>
              <w:rPr>
                <w:color w:val="333333"/>
                <w:sz w:val="20"/>
                <w:szCs w:val="20"/>
              </w:rPr>
              <w:t>Gain/loss on disposal vs. estimate</w:t>
            </w:r>
          </w:p>
        </w:tc>
        <w:tc>
          <w:tcPr>
            <w:tcW w:w="6160" w:type="dxa"/>
            <w:shd w:val="clear" w:color="auto" w:fill="FFFFFF"/>
          </w:tcPr>
          <w:p w14:paraId="25AE4ECF" w14:textId="77777777" w:rsidR="00250F7B" w:rsidRDefault="00000000">
            <w:pPr>
              <w:spacing w:before="60" w:after="60"/>
            </w:pPr>
            <w:r>
              <w:rPr>
                <w:color w:val="333333"/>
                <w:sz w:val="20"/>
                <w:szCs w:val="20"/>
              </w:rPr>
              <w:t>Within [10%] of pre-signing estimate</w:t>
            </w:r>
          </w:p>
        </w:tc>
      </w:tr>
      <w:tr w:rsidR="00250F7B" w14:paraId="09D044B6" w14:textId="77777777">
        <w:tblPrEx>
          <w:tblCellMar>
            <w:top w:w="0" w:type="dxa"/>
            <w:bottom w:w="0" w:type="dxa"/>
          </w:tblCellMar>
        </w:tblPrEx>
        <w:tc>
          <w:tcPr>
            <w:tcW w:w="3200" w:type="dxa"/>
            <w:shd w:val="clear" w:color="auto" w:fill="F5F5F5"/>
          </w:tcPr>
          <w:p w14:paraId="72C086DD" w14:textId="77777777" w:rsidR="00250F7B" w:rsidRDefault="00000000">
            <w:pPr>
              <w:spacing w:before="60" w:after="60"/>
            </w:pPr>
            <w:r>
              <w:rPr>
                <w:color w:val="333333"/>
                <w:sz w:val="20"/>
                <w:szCs w:val="20"/>
              </w:rPr>
              <w:t>Stranded costs eliminated per plan</w:t>
            </w:r>
          </w:p>
        </w:tc>
        <w:tc>
          <w:tcPr>
            <w:tcW w:w="6160" w:type="dxa"/>
            <w:shd w:val="clear" w:color="auto" w:fill="F5F5F5"/>
          </w:tcPr>
          <w:p w14:paraId="5F02CF1C" w14:textId="77777777" w:rsidR="00250F7B" w:rsidRDefault="00000000">
            <w:pPr>
              <w:spacing w:before="60" w:after="60"/>
            </w:pPr>
            <w:r>
              <w:rPr>
                <w:color w:val="333333"/>
                <w:sz w:val="20"/>
                <w:szCs w:val="20"/>
              </w:rPr>
              <w:t>[90%+] within [12] months</w:t>
            </w:r>
          </w:p>
        </w:tc>
      </w:tr>
      <w:tr w:rsidR="00250F7B" w14:paraId="46999E12" w14:textId="77777777">
        <w:tblPrEx>
          <w:tblCellMar>
            <w:top w:w="0" w:type="dxa"/>
            <w:bottom w:w="0" w:type="dxa"/>
          </w:tblCellMar>
        </w:tblPrEx>
        <w:tc>
          <w:tcPr>
            <w:tcW w:w="3200" w:type="dxa"/>
            <w:shd w:val="clear" w:color="auto" w:fill="FFFFFF"/>
          </w:tcPr>
          <w:p w14:paraId="15E89DF0" w14:textId="77777777" w:rsidR="00250F7B" w:rsidRDefault="00000000">
            <w:pPr>
              <w:spacing w:before="60" w:after="60"/>
            </w:pPr>
            <w:r>
              <w:rPr>
                <w:color w:val="333333"/>
                <w:sz w:val="20"/>
                <w:szCs w:val="20"/>
              </w:rPr>
              <w:t>TSA services delivered per SLA</w:t>
            </w:r>
          </w:p>
        </w:tc>
        <w:tc>
          <w:tcPr>
            <w:tcW w:w="6160" w:type="dxa"/>
            <w:shd w:val="clear" w:color="auto" w:fill="FFFFFF"/>
          </w:tcPr>
          <w:p w14:paraId="17FFACEC" w14:textId="77777777" w:rsidR="00250F7B" w:rsidRDefault="00000000">
            <w:pPr>
              <w:spacing w:before="60" w:after="60"/>
            </w:pPr>
            <w:r>
              <w:rPr>
                <w:color w:val="333333"/>
                <w:sz w:val="20"/>
                <w:szCs w:val="20"/>
              </w:rPr>
              <w:t>100%</w:t>
            </w:r>
          </w:p>
        </w:tc>
      </w:tr>
      <w:tr w:rsidR="00250F7B" w14:paraId="7F13AB46" w14:textId="77777777">
        <w:tblPrEx>
          <w:tblCellMar>
            <w:top w:w="0" w:type="dxa"/>
            <w:bottom w:w="0" w:type="dxa"/>
          </w:tblCellMar>
        </w:tblPrEx>
        <w:tc>
          <w:tcPr>
            <w:tcW w:w="3200" w:type="dxa"/>
            <w:shd w:val="clear" w:color="auto" w:fill="F5F5F5"/>
          </w:tcPr>
          <w:p w14:paraId="0E51E532" w14:textId="77777777" w:rsidR="00250F7B" w:rsidRDefault="00000000">
            <w:pPr>
              <w:spacing w:before="60" w:after="60"/>
            </w:pPr>
            <w:r>
              <w:rPr>
                <w:color w:val="333333"/>
                <w:sz w:val="20"/>
                <w:szCs w:val="20"/>
              </w:rPr>
              <w:t>Post-closing adjustments resolved within contractual timeline</w:t>
            </w:r>
          </w:p>
        </w:tc>
        <w:tc>
          <w:tcPr>
            <w:tcW w:w="6160" w:type="dxa"/>
            <w:shd w:val="clear" w:color="auto" w:fill="F5F5F5"/>
          </w:tcPr>
          <w:p w14:paraId="76D25BAB" w14:textId="77777777" w:rsidR="00250F7B" w:rsidRDefault="00000000">
            <w:pPr>
              <w:spacing w:before="60" w:after="60"/>
            </w:pPr>
            <w:r>
              <w:rPr>
                <w:color w:val="333333"/>
                <w:sz w:val="20"/>
                <w:szCs w:val="20"/>
              </w:rPr>
              <w:t>100%</w:t>
            </w:r>
          </w:p>
        </w:tc>
      </w:tr>
    </w:tbl>
    <w:p w14:paraId="309E9BE2" w14:textId="77777777" w:rsidR="00250F7B" w:rsidRDefault="00000000">
      <w:r>
        <w:br w:type="page"/>
      </w:r>
    </w:p>
    <w:p w14:paraId="4FCF05E4" w14:textId="77777777" w:rsidR="00250F7B" w:rsidRDefault="00000000">
      <w:pPr>
        <w:pStyle w:val="Heading1"/>
        <w:pBdr>
          <w:bottom w:val="single" w:sz="4" w:space="0" w:color="D4AF37"/>
        </w:pBdr>
        <w:spacing w:before="400" w:after="200"/>
      </w:pPr>
      <w:bookmarkStart w:id="22" w:name="_Toc235439616"/>
      <w:r>
        <w:lastRenderedPageBreak/>
        <w:t>9. Related Policies &amp; References</w:t>
      </w:r>
      <w:bookmarkEnd w:id="22"/>
    </w:p>
    <w:p w14:paraId="5421DF08" w14:textId="77777777" w:rsidR="00250F7B" w:rsidRDefault="00000000">
      <w:pPr>
        <w:spacing w:after="80"/>
        <w:ind w:left="720"/>
      </w:pPr>
      <w:r>
        <w:rPr>
          <w:color w:val="D4AF37"/>
        </w:rPr>
        <w:t xml:space="preserve">•  </w:t>
      </w:r>
      <w:r>
        <w:rPr>
          <w:color w:val="333333"/>
        </w:rPr>
        <w:t>M&amp;A &amp; Corporate Development Policy</w:t>
      </w:r>
    </w:p>
    <w:p w14:paraId="327622A1" w14:textId="77777777" w:rsidR="00250F7B" w:rsidRDefault="00000000">
      <w:pPr>
        <w:spacing w:after="80"/>
        <w:ind w:left="720"/>
      </w:pPr>
      <w:r>
        <w:rPr>
          <w:color w:val="D4AF37"/>
        </w:rPr>
        <w:t xml:space="preserve">•  </w:t>
      </w:r>
      <w:r>
        <w:rPr>
          <w:color w:val="333333"/>
        </w:rPr>
        <w:t>Goodwill &amp; Intangible Impairment Policy</w:t>
      </w:r>
    </w:p>
    <w:p w14:paraId="791B4377" w14:textId="77777777" w:rsidR="00250F7B" w:rsidRDefault="00000000">
      <w:pPr>
        <w:spacing w:after="80"/>
        <w:ind w:left="720"/>
      </w:pPr>
      <w:r>
        <w:rPr>
          <w:color w:val="D4AF37"/>
        </w:rPr>
        <w:t xml:space="preserve">•  </w:t>
      </w:r>
      <w:r>
        <w:rPr>
          <w:color w:val="333333"/>
        </w:rPr>
        <w:t>Restructuring &amp; Exit Cost Policy</w:t>
      </w:r>
    </w:p>
    <w:p w14:paraId="25F8294A" w14:textId="77777777" w:rsidR="00250F7B" w:rsidRDefault="00000000">
      <w:pPr>
        <w:spacing w:after="80"/>
        <w:ind w:left="720"/>
      </w:pPr>
      <w:r>
        <w:rPr>
          <w:color w:val="D4AF37"/>
        </w:rPr>
        <w:t xml:space="preserve">•  </w:t>
      </w:r>
      <w:r>
        <w:rPr>
          <w:color w:val="333333"/>
        </w:rPr>
        <w:t>Consolidation &amp; Elimination Policy</w:t>
      </w:r>
    </w:p>
    <w:p w14:paraId="3C54B581" w14:textId="77777777" w:rsidR="00250F7B" w:rsidRDefault="00000000">
      <w:pPr>
        <w:spacing w:after="80"/>
        <w:ind w:left="720"/>
      </w:pPr>
      <w:r>
        <w:rPr>
          <w:color w:val="D4AF37"/>
        </w:rPr>
        <w:t xml:space="preserve">•  </w:t>
      </w:r>
      <w:r>
        <w:rPr>
          <w:color w:val="333333"/>
        </w:rPr>
        <w:t>ASC 205-20, Discontinued Operations</w:t>
      </w:r>
    </w:p>
    <w:p w14:paraId="18C3E37E" w14:textId="77777777" w:rsidR="00250F7B" w:rsidRDefault="00000000">
      <w:pPr>
        <w:spacing w:after="80"/>
        <w:ind w:left="720"/>
      </w:pPr>
      <w:r>
        <w:rPr>
          <w:color w:val="D4AF37"/>
        </w:rPr>
        <w:t xml:space="preserve">•  </w:t>
      </w:r>
      <w:r>
        <w:rPr>
          <w:color w:val="333333"/>
        </w:rPr>
        <w:t>ASC 360-10-45, Long-Lived Assets Classified as Held for Sale</w:t>
      </w:r>
    </w:p>
    <w:p w14:paraId="2DFB1325" w14:textId="77777777" w:rsidR="00250F7B" w:rsidRDefault="00000000">
      <w:pPr>
        <w:spacing w:after="80"/>
        <w:ind w:left="720"/>
      </w:pPr>
      <w:r>
        <w:rPr>
          <w:color w:val="D4AF37"/>
        </w:rPr>
        <w:t xml:space="preserve">•  </w:t>
      </w:r>
      <w:r>
        <w:rPr>
          <w:color w:val="333333"/>
        </w:rPr>
        <w:t>ASC 420, Exit or Disposal Cost Obligations</w:t>
      </w:r>
    </w:p>
    <w:p w14:paraId="141A3907" w14:textId="77777777" w:rsidR="00250F7B" w:rsidRDefault="00000000">
      <w:pPr>
        <w:spacing w:after="80"/>
        <w:ind w:left="720"/>
      </w:pPr>
      <w:r>
        <w:rPr>
          <w:color w:val="D4AF37"/>
        </w:rPr>
        <w:t xml:space="preserve">•  </w:t>
      </w:r>
      <w:r>
        <w:rPr>
          <w:color w:val="333333"/>
        </w:rPr>
        <w:t>SEC Staff Accounting Bulletin Topic 5.Z (Carve-Out Financial Statements)</w:t>
      </w:r>
    </w:p>
    <w:p w14:paraId="4D0A7910" w14:textId="77777777" w:rsidR="00250F7B" w:rsidRDefault="00000000">
      <w:r>
        <w:br w:type="page"/>
      </w:r>
    </w:p>
    <w:p w14:paraId="25D34B82" w14:textId="77777777" w:rsidR="00250F7B" w:rsidRDefault="00000000">
      <w:pPr>
        <w:pStyle w:val="Heading1"/>
        <w:pBdr>
          <w:bottom w:val="single" w:sz="4" w:space="0" w:color="D4AF37"/>
        </w:pBdr>
        <w:spacing w:before="400" w:after="200"/>
      </w:pPr>
      <w:bookmarkStart w:id="23" w:name="_Toc235439617"/>
      <w:r>
        <w:lastRenderedPageBreak/>
        <w:t>10. Appendices</w:t>
      </w:r>
      <w:bookmarkEnd w:id="23"/>
    </w:p>
    <w:p w14:paraId="360474E5" w14:textId="77777777" w:rsidR="00250F7B" w:rsidRDefault="00000000">
      <w:pPr>
        <w:pStyle w:val="Heading2"/>
        <w:spacing w:before="300" w:after="150"/>
      </w:pPr>
      <w:bookmarkStart w:id="24" w:name="_Toc235439618"/>
      <w:r>
        <w:t>Appendix A — Held-for-Sale Criteria Checklist</w:t>
      </w:r>
      <w:bookmarkEnd w:id="24"/>
    </w:p>
    <w:p w14:paraId="640557A5" w14:textId="77777777" w:rsidR="00250F7B" w:rsidRDefault="00000000">
      <w:pPr>
        <w:spacing w:after="80"/>
        <w:ind w:left="720"/>
      </w:pPr>
      <w:r>
        <w:rPr>
          <w:color w:val="D4AF37"/>
        </w:rPr>
        <w:t xml:space="preserve">•  </w:t>
      </w:r>
      <w:r>
        <w:rPr>
          <w:color w:val="333333"/>
        </w:rPr>
        <w:t>Management committed to the plan? Documented board resolution?</w:t>
      </w:r>
    </w:p>
    <w:p w14:paraId="3C0048B5" w14:textId="77777777" w:rsidR="00250F7B" w:rsidRDefault="00000000">
      <w:pPr>
        <w:spacing w:after="80"/>
        <w:ind w:left="720"/>
      </w:pPr>
      <w:r>
        <w:rPr>
          <w:color w:val="D4AF37"/>
        </w:rPr>
        <w:t xml:space="preserve">•  </w:t>
      </w:r>
      <w:r>
        <w:rPr>
          <w:color w:val="333333"/>
        </w:rPr>
        <w:t>Available for immediate sale in present condition?</w:t>
      </w:r>
    </w:p>
    <w:p w14:paraId="71F21394" w14:textId="77777777" w:rsidR="00250F7B" w:rsidRDefault="00000000">
      <w:pPr>
        <w:spacing w:after="80"/>
        <w:ind w:left="720"/>
      </w:pPr>
      <w:r>
        <w:rPr>
          <w:color w:val="D4AF37"/>
        </w:rPr>
        <w:t xml:space="preserve">•  </w:t>
      </w:r>
      <w:r>
        <w:rPr>
          <w:color w:val="333333"/>
        </w:rPr>
        <w:t>Active buyer search program initiated?</w:t>
      </w:r>
    </w:p>
    <w:p w14:paraId="6EE60E12" w14:textId="77777777" w:rsidR="00250F7B" w:rsidRDefault="00000000">
      <w:pPr>
        <w:spacing w:after="80"/>
        <w:ind w:left="720"/>
      </w:pPr>
      <w:r>
        <w:rPr>
          <w:color w:val="D4AF37"/>
        </w:rPr>
        <w:t xml:space="preserve">•  </w:t>
      </w:r>
      <w:r>
        <w:rPr>
          <w:color w:val="333333"/>
        </w:rPr>
        <w:t>Sale probable and expected within one year?</w:t>
      </w:r>
    </w:p>
    <w:p w14:paraId="0AB6CBBE" w14:textId="77777777" w:rsidR="00250F7B" w:rsidRDefault="00000000">
      <w:pPr>
        <w:spacing w:after="80"/>
        <w:ind w:left="720"/>
      </w:pPr>
      <w:r>
        <w:rPr>
          <w:color w:val="D4AF37"/>
        </w:rPr>
        <w:t xml:space="preserve">•  </w:t>
      </w:r>
      <w:r>
        <w:rPr>
          <w:color w:val="333333"/>
        </w:rPr>
        <w:t>Actively marketed at a reasonable price?</w:t>
      </w:r>
    </w:p>
    <w:p w14:paraId="21B2ED99" w14:textId="77777777" w:rsidR="00250F7B" w:rsidRDefault="00000000">
      <w:pPr>
        <w:spacing w:after="80"/>
        <w:ind w:left="720"/>
      </w:pPr>
      <w:r>
        <w:rPr>
          <w:color w:val="D4AF37"/>
        </w:rPr>
        <w:t xml:space="preserve">•  </w:t>
      </w:r>
      <w:r>
        <w:rPr>
          <w:color w:val="333333"/>
        </w:rPr>
        <w:t>Significant changes to the plan unlikely?</w:t>
      </w:r>
    </w:p>
    <w:p w14:paraId="6851DB8C" w14:textId="77777777" w:rsidR="00250F7B" w:rsidRDefault="00000000">
      <w:pPr>
        <w:spacing w:after="80"/>
        <w:ind w:left="720"/>
      </w:pPr>
      <w:r>
        <w:rPr>
          <w:color w:val="D4AF37"/>
        </w:rPr>
        <w:t xml:space="preserve">•  </w:t>
      </w:r>
      <w:r>
        <w:rPr>
          <w:color w:val="333333"/>
        </w:rPr>
        <w:t>All six criteria met = classify as held for sale</w:t>
      </w:r>
    </w:p>
    <w:p w14:paraId="27608950" w14:textId="77777777" w:rsidR="00250F7B" w:rsidRDefault="00000000">
      <w:pPr>
        <w:pStyle w:val="Heading2"/>
        <w:spacing w:before="300" w:after="150"/>
      </w:pPr>
      <w:bookmarkStart w:id="25" w:name="_Toc235439619"/>
      <w:r>
        <w:t>Appendix B — Disposal Gain/Loss Calculation</w:t>
      </w:r>
      <w:bookmarkEnd w:id="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50F7B" w14:paraId="71214BE2" w14:textId="77777777">
        <w:tblPrEx>
          <w:tblCellMar>
            <w:top w:w="0" w:type="dxa"/>
            <w:bottom w:w="0" w:type="dxa"/>
          </w:tblCellMar>
        </w:tblPrEx>
        <w:tc>
          <w:tcPr>
            <w:tcW w:w="3200" w:type="dxa"/>
            <w:shd w:val="clear" w:color="auto" w:fill="0C0C0C"/>
          </w:tcPr>
          <w:p w14:paraId="3D809AC7" w14:textId="77777777" w:rsidR="00250F7B" w:rsidRDefault="00000000">
            <w:pPr>
              <w:spacing w:before="60" w:after="60"/>
            </w:pPr>
            <w:r>
              <w:rPr>
                <w:b/>
                <w:bCs/>
                <w:color w:val="D4AF37"/>
                <w:sz w:val="20"/>
                <w:szCs w:val="20"/>
              </w:rPr>
              <w:t>Component</w:t>
            </w:r>
          </w:p>
        </w:tc>
        <w:tc>
          <w:tcPr>
            <w:tcW w:w="6160" w:type="dxa"/>
            <w:shd w:val="clear" w:color="auto" w:fill="0C0C0C"/>
          </w:tcPr>
          <w:p w14:paraId="09BEA089" w14:textId="77777777" w:rsidR="00250F7B" w:rsidRDefault="00000000">
            <w:pPr>
              <w:spacing w:before="60" w:after="60"/>
            </w:pPr>
            <w:r>
              <w:rPr>
                <w:b/>
                <w:bCs/>
                <w:color w:val="D4AF37"/>
                <w:sz w:val="20"/>
                <w:szCs w:val="20"/>
              </w:rPr>
              <w:t>Amount</w:t>
            </w:r>
          </w:p>
        </w:tc>
      </w:tr>
      <w:tr w:rsidR="00250F7B" w14:paraId="1FF0E223" w14:textId="77777777">
        <w:tblPrEx>
          <w:tblCellMar>
            <w:top w:w="0" w:type="dxa"/>
            <w:bottom w:w="0" w:type="dxa"/>
          </w:tblCellMar>
        </w:tblPrEx>
        <w:tc>
          <w:tcPr>
            <w:tcW w:w="3200" w:type="dxa"/>
            <w:shd w:val="clear" w:color="auto" w:fill="FFFFFF"/>
          </w:tcPr>
          <w:p w14:paraId="25690C13" w14:textId="77777777" w:rsidR="00250F7B" w:rsidRDefault="00000000">
            <w:pPr>
              <w:spacing w:before="60" w:after="60"/>
            </w:pPr>
            <w:r>
              <w:rPr>
                <w:color w:val="333333"/>
                <w:sz w:val="20"/>
                <w:szCs w:val="20"/>
              </w:rPr>
              <w:t>Proceeds (cash + deferred + contingent)</w:t>
            </w:r>
          </w:p>
        </w:tc>
        <w:tc>
          <w:tcPr>
            <w:tcW w:w="6160" w:type="dxa"/>
            <w:shd w:val="clear" w:color="auto" w:fill="FFFFFF"/>
          </w:tcPr>
          <w:p w14:paraId="4A00E8D4" w14:textId="77777777" w:rsidR="00250F7B" w:rsidRDefault="00250F7B">
            <w:pPr>
              <w:spacing w:before="60" w:after="60"/>
            </w:pPr>
          </w:p>
        </w:tc>
      </w:tr>
      <w:tr w:rsidR="00250F7B" w14:paraId="64F61940" w14:textId="77777777">
        <w:tblPrEx>
          <w:tblCellMar>
            <w:top w:w="0" w:type="dxa"/>
            <w:bottom w:w="0" w:type="dxa"/>
          </w:tblCellMar>
        </w:tblPrEx>
        <w:tc>
          <w:tcPr>
            <w:tcW w:w="3200" w:type="dxa"/>
            <w:shd w:val="clear" w:color="auto" w:fill="F5F5F5"/>
          </w:tcPr>
          <w:p w14:paraId="77201960" w14:textId="77777777" w:rsidR="00250F7B" w:rsidRDefault="00000000">
            <w:pPr>
              <w:spacing w:before="60" w:after="60"/>
            </w:pPr>
            <w:r>
              <w:rPr>
                <w:color w:val="333333"/>
                <w:sz w:val="20"/>
                <w:szCs w:val="20"/>
              </w:rPr>
              <w:t>Less: Disposal group carrying amount</w:t>
            </w:r>
          </w:p>
        </w:tc>
        <w:tc>
          <w:tcPr>
            <w:tcW w:w="6160" w:type="dxa"/>
            <w:shd w:val="clear" w:color="auto" w:fill="F5F5F5"/>
          </w:tcPr>
          <w:p w14:paraId="257A6EB7" w14:textId="77777777" w:rsidR="00250F7B" w:rsidRDefault="00250F7B">
            <w:pPr>
              <w:spacing w:before="60" w:after="60"/>
            </w:pPr>
          </w:p>
        </w:tc>
      </w:tr>
      <w:tr w:rsidR="00250F7B" w14:paraId="362FDA4F" w14:textId="77777777">
        <w:tblPrEx>
          <w:tblCellMar>
            <w:top w:w="0" w:type="dxa"/>
            <w:bottom w:w="0" w:type="dxa"/>
          </w:tblCellMar>
        </w:tblPrEx>
        <w:tc>
          <w:tcPr>
            <w:tcW w:w="3200" w:type="dxa"/>
            <w:shd w:val="clear" w:color="auto" w:fill="FFFFFF"/>
          </w:tcPr>
          <w:p w14:paraId="5033A3FC" w14:textId="77777777" w:rsidR="00250F7B" w:rsidRDefault="00000000">
            <w:pPr>
              <w:spacing w:before="60" w:after="60"/>
            </w:pPr>
            <w:r>
              <w:rPr>
                <w:color w:val="333333"/>
                <w:sz w:val="20"/>
                <w:szCs w:val="20"/>
              </w:rPr>
              <w:t>Less: Costs to sell</w:t>
            </w:r>
          </w:p>
        </w:tc>
        <w:tc>
          <w:tcPr>
            <w:tcW w:w="6160" w:type="dxa"/>
            <w:shd w:val="clear" w:color="auto" w:fill="FFFFFF"/>
          </w:tcPr>
          <w:p w14:paraId="6826DE6D" w14:textId="77777777" w:rsidR="00250F7B" w:rsidRDefault="00250F7B">
            <w:pPr>
              <w:spacing w:before="60" w:after="60"/>
            </w:pPr>
          </w:p>
        </w:tc>
      </w:tr>
      <w:tr w:rsidR="00250F7B" w14:paraId="458C43F8" w14:textId="77777777">
        <w:tblPrEx>
          <w:tblCellMar>
            <w:top w:w="0" w:type="dxa"/>
            <w:bottom w:w="0" w:type="dxa"/>
          </w:tblCellMar>
        </w:tblPrEx>
        <w:tc>
          <w:tcPr>
            <w:tcW w:w="3200" w:type="dxa"/>
            <w:shd w:val="clear" w:color="auto" w:fill="F5F5F5"/>
          </w:tcPr>
          <w:p w14:paraId="64D6D2F4" w14:textId="77777777" w:rsidR="00250F7B" w:rsidRDefault="00000000">
            <w:pPr>
              <w:spacing w:before="60" w:after="60"/>
            </w:pPr>
            <w:r>
              <w:rPr>
                <w:color w:val="333333"/>
                <w:sz w:val="20"/>
                <w:szCs w:val="20"/>
              </w:rPr>
              <w:t>Pre-tax gain (loss) on disposal</w:t>
            </w:r>
          </w:p>
        </w:tc>
        <w:tc>
          <w:tcPr>
            <w:tcW w:w="6160" w:type="dxa"/>
            <w:shd w:val="clear" w:color="auto" w:fill="F5F5F5"/>
          </w:tcPr>
          <w:p w14:paraId="2067B4B5" w14:textId="77777777" w:rsidR="00250F7B" w:rsidRDefault="00250F7B">
            <w:pPr>
              <w:spacing w:before="60" w:after="60"/>
            </w:pPr>
          </w:p>
        </w:tc>
      </w:tr>
      <w:tr w:rsidR="00250F7B" w14:paraId="375EAA39" w14:textId="77777777">
        <w:tblPrEx>
          <w:tblCellMar>
            <w:top w:w="0" w:type="dxa"/>
            <w:bottom w:w="0" w:type="dxa"/>
          </w:tblCellMar>
        </w:tblPrEx>
        <w:tc>
          <w:tcPr>
            <w:tcW w:w="3200" w:type="dxa"/>
            <w:shd w:val="clear" w:color="auto" w:fill="FFFFFF"/>
          </w:tcPr>
          <w:p w14:paraId="31184E1F" w14:textId="77777777" w:rsidR="00250F7B" w:rsidRDefault="00000000">
            <w:pPr>
              <w:spacing w:before="60" w:after="60"/>
            </w:pPr>
            <w:r>
              <w:rPr>
                <w:color w:val="333333"/>
                <w:sz w:val="20"/>
                <w:szCs w:val="20"/>
              </w:rPr>
              <w:t>Tax effect</w:t>
            </w:r>
          </w:p>
        </w:tc>
        <w:tc>
          <w:tcPr>
            <w:tcW w:w="6160" w:type="dxa"/>
            <w:shd w:val="clear" w:color="auto" w:fill="FFFFFF"/>
          </w:tcPr>
          <w:p w14:paraId="0C79CA9D" w14:textId="77777777" w:rsidR="00250F7B" w:rsidRDefault="00250F7B">
            <w:pPr>
              <w:spacing w:before="60" w:after="60"/>
            </w:pPr>
          </w:p>
        </w:tc>
      </w:tr>
      <w:tr w:rsidR="00250F7B" w14:paraId="54D2F744" w14:textId="77777777">
        <w:tblPrEx>
          <w:tblCellMar>
            <w:top w:w="0" w:type="dxa"/>
            <w:bottom w:w="0" w:type="dxa"/>
          </w:tblCellMar>
        </w:tblPrEx>
        <w:tc>
          <w:tcPr>
            <w:tcW w:w="3200" w:type="dxa"/>
            <w:shd w:val="clear" w:color="auto" w:fill="F5F5F5"/>
          </w:tcPr>
          <w:p w14:paraId="45B52798" w14:textId="77777777" w:rsidR="00250F7B" w:rsidRDefault="00000000">
            <w:pPr>
              <w:spacing w:before="60" w:after="60"/>
            </w:pPr>
            <w:r>
              <w:rPr>
                <w:color w:val="333333"/>
                <w:sz w:val="20"/>
                <w:szCs w:val="20"/>
              </w:rPr>
              <w:t>After-tax gain (loss) — discontinued operations</w:t>
            </w:r>
          </w:p>
        </w:tc>
        <w:tc>
          <w:tcPr>
            <w:tcW w:w="6160" w:type="dxa"/>
            <w:shd w:val="clear" w:color="auto" w:fill="F5F5F5"/>
          </w:tcPr>
          <w:p w14:paraId="51BCD8B8" w14:textId="77777777" w:rsidR="00250F7B" w:rsidRDefault="00250F7B">
            <w:pPr>
              <w:spacing w:before="60" w:after="60"/>
            </w:pPr>
          </w:p>
        </w:tc>
      </w:tr>
    </w:tbl>
    <w:p w14:paraId="3C64BF2C" w14:textId="77777777" w:rsidR="00250F7B" w:rsidRDefault="00000000">
      <w:r>
        <w:br w:type="page"/>
      </w:r>
    </w:p>
    <w:p w14:paraId="0006E22A" w14:textId="77777777" w:rsidR="00250F7B" w:rsidRDefault="00000000">
      <w:pPr>
        <w:pStyle w:val="Heading1"/>
        <w:pBdr>
          <w:bottom w:val="single" w:sz="4" w:space="0" w:color="D4AF37"/>
        </w:pBdr>
        <w:spacing w:before="400" w:after="200"/>
      </w:pPr>
      <w:bookmarkStart w:id="26" w:name="_Toc235439620"/>
      <w:r>
        <w:lastRenderedPageBreak/>
        <w:t>Revision History</w:t>
      </w:r>
      <w:bookmarkEnd w:id="2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250F7B" w14:paraId="4F49DC1A" w14:textId="77777777">
        <w:tblPrEx>
          <w:tblCellMar>
            <w:top w:w="0" w:type="dxa"/>
            <w:bottom w:w="0" w:type="dxa"/>
          </w:tblCellMar>
        </w:tblPrEx>
        <w:tc>
          <w:tcPr>
            <w:tcW w:w="2400" w:type="dxa"/>
            <w:shd w:val="clear" w:color="auto" w:fill="0C0C0C"/>
          </w:tcPr>
          <w:p w14:paraId="231F1D4E" w14:textId="77777777" w:rsidR="00250F7B" w:rsidRDefault="00000000">
            <w:pPr>
              <w:spacing w:before="60" w:after="60"/>
            </w:pPr>
            <w:r>
              <w:rPr>
                <w:b/>
                <w:bCs/>
                <w:color w:val="D4AF37"/>
                <w:sz w:val="20"/>
                <w:szCs w:val="20"/>
              </w:rPr>
              <w:t>Version</w:t>
            </w:r>
          </w:p>
        </w:tc>
        <w:tc>
          <w:tcPr>
            <w:tcW w:w="2400" w:type="dxa"/>
            <w:shd w:val="clear" w:color="auto" w:fill="0C0C0C"/>
          </w:tcPr>
          <w:p w14:paraId="7BB40E14" w14:textId="77777777" w:rsidR="00250F7B" w:rsidRDefault="00000000">
            <w:pPr>
              <w:spacing w:before="60" w:after="60"/>
            </w:pPr>
            <w:r>
              <w:rPr>
                <w:b/>
                <w:bCs/>
                <w:color w:val="D4AF37"/>
                <w:sz w:val="20"/>
                <w:szCs w:val="20"/>
              </w:rPr>
              <w:t>Date</w:t>
            </w:r>
          </w:p>
        </w:tc>
        <w:tc>
          <w:tcPr>
            <w:tcW w:w="4560" w:type="dxa"/>
            <w:shd w:val="clear" w:color="auto" w:fill="0C0C0C"/>
          </w:tcPr>
          <w:p w14:paraId="458D0D73" w14:textId="77777777" w:rsidR="00250F7B" w:rsidRDefault="00000000">
            <w:pPr>
              <w:spacing w:before="60" w:after="60"/>
            </w:pPr>
            <w:r>
              <w:rPr>
                <w:b/>
                <w:bCs/>
                <w:color w:val="D4AF37"/>
                <w:sz w:val="20"/>
                <w:szCs w:val="20"/>
              </w:rPr>
              <w:t>Description</w:t>
            </w:r>
          </w:p>
        </w:tc>
      </w:tr>
      <w:tr w:rsidR="00250F7B" w14:paraId="298EFE1C" w14:textId="77777777">
        <w:tblPrEx>
          <w:tblCellMar>
            <w:top w:w="0" w:type="dxa"/>
            <w:bottom w:w="0" w:type="dxa"/>
          </w:tblCellMar>
        </w:tblPrEx>
        <w:tc>
          <w:tcPr>
            <w:tcW w:w="2400" w:type="dxa"/>
            <w:shd w:val="clear" w:color="auto" w:fill="FFFFFF"/>
          </w:tcPr>
          <w:p w14:paraId="5F8DBDCA" w14:textId="77777777" w:rsidR="00250F7B" w:rsidRDefault="00000000">
            <w:pPr>
              <w:spacing w:before="60" w:after="60"/>
            </w:pPr>
            <w:r>
              <w:rPr>
                <w:color w:val="333333"/>
                <w:sz w:val="20"/>
                <w:szCs w:val="20"/>
              </w:rPr>
              <w:t>1.0</w:t>
            </w:r>
          </w:p>
        </w:tc>
        <w:tc>
          <w:tcPr>
            <w:tcW w:w="2400" w:type="dxa"/>
            <w:shd w:val="clear" w:color="auto" w:fill="FFFFFF"/>
          </w:tcPr>
          <w:p w14:paraId="5BB6E13F" w14:textId="77777777" w:rsidR="00250F7B" w:rsidRDefault="00000000">
            <w:pPr>
              <w:spacing w:before="60" w:after="60"/>
            </w:pPr>
            <w:r>
              <w:rPr>
                <w:color w:val="333333"/>
                <w:sz w:val="20"/>
                <w:szCs w:val="20"/>
              </w:rPr>
              <w:t>[Effective Date]</w:t>
            </w:r>
          </w:p>
        </w:tc>
        <w:tc>
          <w:tcPr>
            <w:tcW w:w="4560" w:type="dxa"/>
            <w:shd w:val="clear" w:color="auto" w:fill="FFFFFF"/>
          </w:tcPr>
          <w:p w14:paraId="11EC1930" w14:textId="77777777" w:rsidR="00250F7B" w:rsidRDefault="00000000">
            <w:pPr>
              <w:spacing w:before="60" w:after="60"/>
            </w:pPr>
            <w:r>
              <w:rPr>
                <w:color w:val="333333"/>
                <w:sz w:val="20"/>
                <w:szCs w:val="20"/>
              </w:rPr>
              <w:t>Initial policy document</w:t>
            </w:r>
          </w:p>
        </w:tc>
      </w:tr>
      <w:tr w:rsidR="00250F7B" w14:paraId="2A0D7946" w14:textId="77777777">
        <w:tblPrEx>
          <w:tblCellMar>
            <w:top w:w="0" w:type="dxa"/>
            <w:bottom w:w="0" w:type="dxa"/>
          </w:tblCellMar>
        </w:tblPrEx>
        <w:tc>
          <w:tcPr>
            <w:tcW w:w="2400" w:type="dxa"/>
            <w:shd w:val="clear" w:color="auto" w:fill="F5F5F5"/>
          </w:tcPr>
          <w:p w14:paraId="6DB7506F" w14:textId="77777777" w:rsidR="00250F7B" w:rsidRDefault="00250F7B">
            <w:pPr>
              <w:spacing w:before="60" w:after="60"/>
            </w:pPr>
          </w:p>
        </w:tc>
        <w:tc>
          <w:tcPr>
            <w:tcW w:w="2400" w:type="dxa"/>
            <w:shd w:val="clear" w:color="auto" w:fill="F5F5F5"/>
          </w:tcPr>
          <w:p w14:paraId="2C95B17B" w14:textId="77777777" w:rsidR="00250F7B" w:rsidRDefault="00250F7B">
            <w:pPr>
              <w:spacing w:before="60" w:after="60"/>
            </w:pPr>
          </w:p>
        </w:tc>
        <w:tc>
          <w:tcPr>
            <w:tcW w:w="4560" w:type="dxa"/>
            <w:shd w:val="clear" w:color="auto" w:fill="F5F5F5"/>
          </w:tcPr>
          <w:p w14:paraId="05C6789B" w14:textId="77777777" w:rsidR="00250F7B" w:rsidRDefault="00250F7B">
            <w:pPr>
              <w:spacing w:before="60" w:after="60"/>
            </w:pPr>
          </w:p>
        </w:tc>
      </w:tr>
      <w:tr w:rsidR="00250F7B" w14:paraId="08E5E82D" w14:textId="77777777">
        <w:tblPrEx>
          <w:tblCellMar>
            <w:top w:w="0" w:type="dxa"/>
            <w:bottom w:w="0" w:type="dxa"/>
          </w:tblCellMar>
        </w:tblPrEx>
        <w:tc>
          <w:tcPr>
            <w:tcW w:w="2400" w:type="dxa"/>
            <w:shd w:val="clear" w:color="auto" w:fill="FFFFFF"/>
          </w:tcPr>
          <w:p w14:paraId="61F23749" w14:textId="77777777" w:rsidR="00250F7B" w:rsidRDefault="00250F7B">
            <w:pPr>
              <w:spacing w:before="60" w:after="60"/>
            </w:pPr>
          </w:p>
        </w:tc>
        <w:tc>
          <w:tcPr>
            <w:tcW w:w="2400" w:type="dxa"/>
            <w:shd w:val="clear" w:color="auto" w:fill="FFFFFF"/>
          </w:tcPr>
          <w:p w14:paraId="243FE8F4" w14:textId="77777777" w:rsidR="00250F7B" w:rsidRDefault="00250F7B">
            <w:pPr>
              <w:spacing w:before="60" w:after="60"/>
            </w:pPr>
          </w:p>
        </w:tc>
        <w:tc>
          <w:tcPr>
            <w:tcW w:w="4560" w:type="dxa"/>
            <w:shd w:val="clear" w:color="auto" w:fill="FFFFFF"/>
          </w:tcPr>
          <w:p w14:paraId="42D88EAA" w14:textId="77777777" w:rsidR="00250F7B" w:rsidRDefault="00250F7B">
            <w:pPr>
              <w:spacing w:before="60" w:after="60"/>
            </w:pPr>
          </w:p>
        </w:tc>
      </w:tr>
      <w:tr w:rsidR="00250F7B" w14:paraId="3EBA5757" w14:textId="77777777">
        <w:tblPrEx>
          <w:tblCellMar>
            <w:top w:w="0" w:type="dxa"/>
            <w:bottom w:w="0" w:type="dxa"/>
          </w:tblCellMar>
        </w:tblPrEx>
        <w:tc>
          <w:tcPr>
            <w:tcW w:w="2400" w:type="dxa"/>
            <w:shd w:val="clear" w:color="auto" w:fill="F5F5F5"/>
          </w:tcPr>
          <w:p w14:paraId="7708C6B5" w14:textId="77777777" w:rsidR="00250F7B" w:rsidRDefault="00250F7B">
            <w:pPr>
              <w:spacing w:before="60" w:after="60"/>
            </w:pPr>
          </w:p>
        </w:tc>
        <w:tc>
          <w:tcPr>
            <w:tcW w:w="2400" w:type="dxa"/>
            <w:shd w:val="clear" w:color="auto" w:fill="F5F5F5"/>
          </w:tcPr>
          <w:p w14:paraId="26BC0F15" w14:textId="77777777" w:rsidR="00250F7B" w:rsidRDefault="00250F7B">
            <w:pPr>
              <w:spacing w:before="60" w:after="60"/>
            </w:pPr>
          </w:p>
        </w:tc>
        <w:tc>
          <w:tcPr>
            <w:tcW w:w="4560" w:type="dxa"/>
            <w:shd w:val="clear" w:color="auto" w:fill="F5F5F5"/>
          </w:tcPr>
          <w:p w14:paraId="179B5FE3" w14:textId="77777777" w:rsidR="00250F7B" w:rsidRDefault="00250F7B">
            <w:pPr>
              <w:spacing w:before="60" w:after="60"/>
            </w:pPr>
          </w:p>
        </w:tc>
      </w:tr>
    </w:tbl>
    <w:p w14:paraId="0DB57036" w14:textId="77777777" w:rsidR="00250F7B"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250F7B" w14:paraId="02D43D4E" w14:textId="77777777">
        <w:tblPrEx>
          <w:tblCellMar>
            <w:top w:w="0" w:type="dxa"/>
            <w:bottom w:w="0" w:type="dxa"/>
          </w:tblCellMar>
        </w:tblPrEx>
        <w:tc>
          <w:tcPr>
            <w:tcW w:w="3200" w:type="dxa"/>
            <w:shd w:val="clear" w:color="auto" w:fill="0C0C0C"/>
          </w:tcPr>
          <w:p w14:paraId="049E85A9" w14:textId="77777777" w:rsidR="00250F7B" w:rsidRDefault="00000000">
            <w:pPr>
              <w:spacing w:before="60" w:after="60"/>
            </w:pPr>
            <w:r>
              <w:rPr>
                <w:b/>
                <w:bCs/>
                <w:color w:val="D4AF37"/>
                <w:sz w:val="20"/>
                <w:szCs w:val="20"/>
              </w:rPr>
              <w:t>Role</w:t>
            </w:r>
          </w:p>
        </w:tc>
        <w:tc>
          <w:tcPr>
            <w:tcW w:w="6160" w:type="dxa"/>
            <w:shd w:val="clear" w:color="auto" w:fill="0C0C0C"/>
          </w:tcPr>
          <w:p w14:paraId="507A6728" w14:textId="77777777" w:rsidR="00250F7B" w:rsidRDefault="00000000">
            <w:pPr>
              <w:spacing w:before="60" w:after="60"/>
            </w:pPr>
            <w:r>
              <w:rPr>
                <w:b/>
                <w:bCs/>
                <w:color w:val="D4AF37"/>
                <w:sz w:val="20"/>
                <w:szCs w:val="20"/>
              </w:rPr>
              <w:t>Name / Signature</w:t>
            </w:r>
          </w:p>
        </w:tc>
      </w:tr>
      <w:tr w:rsidR="00250F7B" w14:paraId="291C7B09" w14:textId="77777777">
        <w:tblPrEx>
          <w:tblCellMar>
            <w:top w:w="0" w:type="dxa"/>
            <w:bottom w:w="0" w:type="dxa"/>
          </w:tblCellMar>
        </w:tblPrEx>
        <w:tc>
          <w:tcPr>
            <w:tcW w:w="3200" w:type="dxa"/>
            <w:shd w:val="clear" w:color="auto" w:fill="FFFFFF"/>
          </w:tcPr>
          <w:p w14:paraId="23408FA9" w14:textId="77777777" w:rsidR="00250F7B" w:rsidRDefault="00000000">
            <w:pPr>
              <w:spacing w:before="60" w:after="60"/>
            </w:pPr>
            <w:r>
              <w:rPr>
                <w:color w:val="333333"/>
                <w:sz w:val="20"/>
                <w:szCs w:val="20"/>
              </w:rPr>
              <w:t>Prepared By</w:t>
            </w:r>
          </w:p>
        </w:tc>
        <w:tc>
          <w:tcPr>
            <w:tcW w:w="6160" w:type="dxa"/>
            <w:shd w:val="clear" w:color="auto" w:fill="FFFFFF"/>
          </w:tcPr>
          <w:p w14:paraId="7ED41452" w14:textId="77777777" w:rsidR="00250F7B" w:rsidRDefault="00000000">
            <w:pPr>
              <w:spacing w:before="60" w:after="60"/>
            </w:pPr>
            <w:r>
              <w:rPr>
                <w:color w:val="333333"/>
                <w:sz w:val="20"/>
                <w:szCs w:val="20"/>
              </w:rPr>
              <w:t>[Name], [Title]</w:t>
            </w:r>
          </w:p>
        </w:tc>
      </w:tr>
      <w:tr w:rsidR="00250F7B" w14:paraId="7D26020A" w14:textId="77777777">
        <w:tblPrEx>
          <w:tblCellMar>
            <w:top w:w="0" w:type="dxa"/>
            <w:bottom w:w="0" w:type="dxa"/>
          </w:tblCellMar>
        </w:tblPrEx>
        <w:tc>
          <w:tcPr>
            <w:tcW w:w="3200" w:type="dxa"/>
            <w:shd w:val="clear" w:color="auto" w:fill="F5F5F5"/>
          </w:tcPr>
          <w:p w14:paraId="44A8DBD1" w14:textId="77777777" w:rsidR="00250F7B" w:rsidRDefault="00000000">
            <w:pPr>
              <w:spacing w:before="60" w:after="60"/>
            </w:pPr>
            <w:r>
              <w:rPr>
                <w:color w:val="333333"/>
                <w:sz w:val="20"/>
                <w:szCs w:val="20"/>
              </w:rPr>
              <w:t>Reviewed By</w:t>
            </w:r>
          </w:p>
        </w:tc>
        <w:tc>
          <w:tcPr>
            <w:tcW w:w="6160" w:type="dxa"/>
            <w:shd w:val="clear" w:color="auto" w:fill="F5F5F5"/>
          </w:tcPr>
          <w:p w14:paraId="1D05A8B6" w14:textId="77777777" w:rsidR="00250F7B" w:rsidRDefault="00000000">
            <w:pPr>
              <w:spacing w:before="60" w:after="60"/>
            </w:pPr>
            <w:r>
              <w:rPr>
                <w:color w:val="333333"/>
                <w:sz w:val="20"/>
                <w:szCs w:val="20"/>
              </w:rPr>
              <w:t>[Name], [Title]</w:t>
            </w:r>
          </w:p>
        </w:tc>
      </w:tr>
      <w:tr w:rsidR="00250F7B" w14:paraId="7D3BE4C8" w14:textId="77777777">
        <w:tblPrEx>
          <w:tblCellMar>
            <w:top w:w="0" w:type="dxa"/>
            <w:bottom w:w="0" w:type="dxa"/>
          </w:tblCellMar>
        </w:tblPrEx>
        <w:tc>
          <w:tcPr>
            <w:tcW w:w="3200" w:type="dxa"/>
            <w:shd w:val="clear" w:color="auto" w:fill="FFFFFF"/>
          </w:tcPr>
          <w:p w14:paraId="3629351E" w14:textId="77777777" w:rsidR="00250F7B" w:rsidRDefault="00000000">
            <w:pPr>
              <w:spacing w:before="60" w:after="60"/>
            </w:pPr>
            <w:r>
              <w:rPr>
                <w:color w:val="333333"/>
                <w:sz w:val="20"/>
                <w:szCs w:val="20"/>
              </w:rPr>
              <w:t>Approved By</w:t>
            </w:r>
          </w:p>
        </w:tc>
        <w:tc>
          <w:tcPr>
            <w:tcW w:w="6160" w:type="dxa"/>
            <w:shd w:val="clear" w:color="auto" w:fill="FFFFFF"/>
          </w:tcPr>
          <w:p w14:paraId="65E7808F" w14:textId="77777777" w:rsidR="00250F7B" w:rsidRDefault="00000000">
            <w:pPr>
              <w:spacing w:before="60" w:after="60"/>
            </w:pPr>
            <w:r>
              <w:rPr>
                <w:color w:val="333333"/>
                <w:sz w:val="20"/>
                <w:szCs w:val="20"/>
              </w:rPr>
              <w:t>[CFO Name], Chief Financial Officer</w:t>
            </w:r>
          </w:p>
        </w:tc>
      </w:tr>
    </w:tbl>
    <w:p w14:paraId="7DC4D001" w14:textId="77777777" w:rsidR="00EA7F42" w:rsidRDefault="00EA7F42"/>
    <w:sectPr w:rsidR="00EA7F42">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E0C54" w14:textId="77777777" w:rsidR="00EA7F42" w:rsidRDefault="00EA7F42">
      <w:r>
        <w:separator/>
      </w:r>
    </w:p>
  </w:endnote>
  <w:endnote w:type="continuationSeparator" w:id="0">
    <w:p w14:paraId="4078ECEC" w14:textId="77777777" w:rsidR="00EA7F42" w:rsidRDefault="00EA7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ADC7" w14:textId="77777777" w:rsidR="00250F7B"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681ADE">
      <w:rPr>
        <w:noProof/>
        <w:color w:val="9CA3AF"/>
        <w:sz w:val="16"/>
        <w:szCs w:val="16"/>
      </w:rPr>
      <w:t>1</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681ADE">
      <w:rPr>
        <w:noProof/>
        <w:color w:val="9CA3AF"/>
        <w:sz w:val="16"/>
        <w:szCs w:val="16"/>
      </w:rPr>
      <w:t>1</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86B28" w14:textId="77777777" w:rsidR="00EA7F42" w:rsidRDefault="00EA7F42">
      <w:r>
        <w:separator/>
      </w:r>
    </w:p>
  </w:footnote>
  <w:footnote w:type="continuationSeparator" w:id="0">
    <w:p w14:paraId="62045DBA" w14:textId="77777777" w:rsidR="00EA7F42" w:rsidRDefault="00EA7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E105" w14:textId="77777777" w:rsidR="00250F7B"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Divestiture &amp; Discontinued Operations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576A1"/>
    <w:multiLevelType w:val="hybridMultilevel"/>
    <w:tmpl w:val="65886F40"/>
    <w:lvl w:ilvl="0" w:tplc="8E049A1C">
      <w:start w:val="1"/>
      <w:numFmt w:val="bullet"/>
      <w:lvlText w:val="●"/>
      <w:lvlJc w:val="left"/>
      <w:pPr>
        <w:ind w:left="720" w:hanging="360"/>
      </w:pPr>
    </w:lvl>
    <w:lvl w:ilvl="1" w:tplc="A7B20890">
      <w:start w:val="1"/>
      <w:numFmt w:val="bullet"/>
      <w:lvlText w:val="○"/>
      <w:lvlJc w:val="left"/>
      <w:pPr>
        <w:ind w:left="1440" w:hanging="360"/>
      </w:pPr>
    </w:lvl>
    <w:lvl w:ilvl="2" w:tplc="CE2CF42C">
      <w:start w:val="1"/>
      <w:numFmt w:val="bullet"/>
      <w:lvlText w:val="■"/>
      <w:lvlJc w:val="left"/>
      <w:pPr>
        <w:ind w:left="2160" w:hanging="360"/>
      </w:pPr>
    </w:lvl>
    <w:lvl w:ilvl="3" w:tplc="D00CF7CE">
      <w:start w:val="1"/>
      <w:numFmt w:val="bullet"/>
      <w:lvlText w:val="●"/>
      <w:lvlJc w:val="left"/>
      <w:pPr>
        <w:ind w:left="2880" w:hanging="360"/>
      </w:pPr>
    </w:lvl>
    <w:lvl w:ilvl="4" w:tplc="3C54EA2E">
      <w:start w:val="1"/>
      <w:numFmt w:val="bullet"/>
      <w:lvlText w:val="○"/>
      <w:lvlJc w:val="left"/>
      <w:pPr>
        <w:ind w:left="3600" w:hanging="360"/>
      </w:pPr>
    </w:lvl>
    <w:lvl w:ilvl="5" w:tplc="8BA233DC">
      <w:start w:val="1"/>
      <w:numFmt w:val="bullet"/>
      <w:lvlText w:val="■"/>
      <w:lvlJc w:val="left"/>
      <w:pPr>
        <w:ind w:left="4320" w:hanging="360"/>
      </w:pPr>
    </w:lvl>
    <w:lvl w:ilvl="6" w:tplc="ED92AC48">
      <w:start w:val="1"/>
      <w:numFmt w:val="bullet"/>
      <w:lvlText w:val="●"/>
      <w:lvlJc w:val="left"/>
      <w:pPr>
        <w:ind w:left="5040" w:hanging="360"/>
      </w:pPr>
    </w:lvl>
    <w:lvl w:ilvl="7" w:tplc="D7A0D0E0">
      <w:start w:val="1"/>
      <w:numFmt w:val="bullet"/>
      <w:lvlText w:val="●"/>
      <w:lvlJc w:val="left"/>
      <w:pPr>
        <w:ind w:left="5760" w:hanging="360"/>
      </w:pPr>
    </w:lvl>
    <w:lvl w:ilvl="8" w:tplc="9800B5C8">
      <w:start w:val="1"/>
      <w:numFmt w:val="bullet"/>
      <w:lvlText w:val="●"/>
      <w:lvlJc w:val="left"/>
      <w:pPr>
        <w:ind w:left="6480" w:hanging="360"/>
      </w:pPr>
    </w:lvl>
  </w:abstractNum>
  <w:num w:numId="1" w16cid:durableId="20163009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F7B"/>
    <w:rsid w:val="00250F7B"/>
    <w:rsid w:val="00252D32"/>
    <w:rsid w:val="00681ADE"/>
    <w:rsid w:val="00B2250B"/>
    <w:rsid w:val="00EA7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B70E"/>
  <w15:docId w15:val="{360EAB15-8B60-4C04-B296-D1C342D1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semiHidden/>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681ADE"/>
    <w:pPr>
      <w:spacing w:after="100"/>
    </w:pPr>
  </w:style>
  <w:style w:type="paragraph" w:styleId="TOC2">
    <w:name w:val="toc 2"/>
    <w:basedOn w:val="Normal"/>
    <w:next w:val="Normal"/>
    <w:autoRedefine/>
    <w:uiPriority w:val="39"/>
    <w:unhideWhenUsed/>
    <w:rsid w:val="00681AD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2377</Words>
  <Characters>13554</Characters>
  <Application>Microsoft Office Word</Application>
  <DocSecurity>0</DocSecurity>
  <Lines>112</Lines>
  <Paragraphs>31</Paragraphs>
  <ScaleCrop>false</ScaleCrop>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3</cp:revision>
  <dcterms:created xsi:type="dcterms:W3CDTF">2026-07-13T17:40:00Z</dcterms:created>
  <dcterms:modified xsi:type="dcterms:W3CDTF">2026-07-20T06:04:00Z</dcterms:modified>
</cp:coreProperties>
</file>