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Construction-in-Progress &amp; Project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Construction-in-Progress and Project Accounting Policy establishes the standards, procedures, and controls governing the accounting for capital projects during the construction or development phase at [Company Name]. The policy ensures proper capitalization of qualifying costs, appropriate treatment of interest during construction, timely transfer to fixed assets upon completion, and accurate project cost tracking.</w:t>
      </w:r>
    </w:p>
    <w:p>
      <w:pPr>
        <w:spacing w:after="150" w:before="0"/>
        <w:jc w:val="both"/>
      </w:pPr>
      <w:r>
        <w:rPr>
          <w:rFonts w:ascii="Calibri" w:cs="Calibri" w:eastAsia="Calibri" w:hAnsi="Calibri"/>
          <w:color w:val="333333"/>
          <w:sz w:val="22"/>
          <w:szCs w:val="22"/>
        </w:rPr>
        <w:t xml:space="preserve">This policy applies to all capital construction and development projects including: building construction and major renovations, manufacturing line installations, IT infrastructure deployments, leasehold improvement build-outs, equipment fabrication, and any other project where costs accumulate over an extended period before the asset is placed in service.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Capitalize qualifying costs during the construction period per ASC 360 and related guidance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capitalize interest costs during construction per ASC 835-20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Track project costs against approved budgets with timely variance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Transfer completed assets from CIP to the appropriate fixed asset category promptly upon placed-in-service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the accumulation of stale CIP balances (projects without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audit-ready project cost documentation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Construction-in-Progress (CIP)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balance sheet account accumulating all costs incurred for a capital project that is not yet complete and placed in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Placed in Service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date on which a constructed asset is ready and available for its intended use; triggers the start of depreciation.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Qualifying Asset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asset that requires a substantial period of time to prepare for its intended use (eligible for interest capitalization).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Capitalized Interest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Interest costs incurred during the construction period that are added to the cost of the qualifying asset per ASC 835-20.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Avoidable Interest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interest cost that could have been avoided if expenditures on the qualifying asset had not been made; the basis for interest capitalization.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Authorization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Formal approval to commence a capital project, specifying the scope, budget, and 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Change Order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modification to the original project scope, cost, or timeline, requiring formal approval.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Retainage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portion of the contract payment withheld by [Company Name] until the contractor satisfactorily completes the project (typically 5-10%).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Substantial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point at which the project is sufficiently complete that [Company Name] can use the asset for its intended purpose, even if minor items remain.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Punch 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list of minor items remaining to be completed after substantial completion.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Project Authorization</w:t>
      </w:r>
    </w:p>
    <w:p>
      <w:pPr>
        <w:spacing w:after="150" w:before="0"/>
        <w:jc w:val="both"/>
      </w:pPr>
      <w:r>
        <w:rPr>
          <w:rFonts w:ascii="Calibri" w:cs="Calibri" w:eastAsia="Calibri" w:hAnsi="Calibri"/>
          <w:color w:val="333333"/>
          <w:sz w:val="22"/>
          <w:szCs w:val="22"/>
        </w:rPr>
        <w:t xml:space="preserve">No costs shall be capitalized to CIP without a formal project authorization specifying: project description and business justification, total approved budget (with contingency), expected timeline (start date and placed-in-service date), approval per the Capital Allocation Policy authority matrix, and project manager designation. Costs incurred before project authorization shall be expensed unless the Controller specifically approves retroactive capitalization for qualifying costs incurred within [30] days before authorization.</w:t>
      </w:r>
    </w:p>
    <w:p>
      <w:pPr>
        <w:pStyle w:val="Heading2"/>
        <w:spacing w:after="150" w:before="300"/>
      </w:pPr>
      <w:r>
        <w:rPr>
          <w:rFonts w:ascii="Georgia" w:cs="Georgia" w:eastAsia="Georgia" w:hAnsi="Georgia"/>
          <w:b/>
          <w:bCs/>
          <w:color w:val="333333"/>
          <w:sz w:val="26"/>
          <w:szCs w:val="26"/>
        </w:rPr>
        <w:t xml:space="preserve">3.2 Capitalizable Costs</w:t>
      </w:r>
    </w:p>
    <w:p>
      <w:pPr>
        <w:spacing w:after="150" w:before="0"/>
        <w:jc w:val="both"/>
      </w:pPr>
      <w:r>
        <w:rPr>
          <w:rFonts w:ascii="Calibri" w:cs="Calibri" w:eastAsia="Calibri" w:hAnsi="Calibri"/>
          <w:color w:val="333333"/>
          <w:sz w:val="22"/>
          <w:szCs w:val="22"/>
        </w:rPr>
        <w:t xml:space="preserve">The following costs shall be capitalized to CIP during the construction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contractor and vendor costs directly attributable to construction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Materials and supplies consumed in construction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Direct labor costs of [Company Name] employees who spend their time on the project (tracked via time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Architectural and engineering fees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Permits and licensing fees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Interest costs per ASC 835-20 (see Section 3.3)</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Testing and commissioning costs necessary to bring the asset to its intended condition</w:t>
      </w:r>
    </w:p>
    <w:p>
      <w:pPr>
        <w:spacing w:after="150" w:before="0"/>
        <w:jc w:val="both"/>
      </w:pPr>
      <w:r>
        <w:rPr>
          <w:rFonts w:ascii="Calibri" w:cs="Calibri" w:eastAsia="Calibri" w:hAnsi="Calibri"/>
          <w:color w:val="333333"/>
          <w:sz w:val="22"/>
          <w:szCs w:val="22"/>
        </w:rPr>
        <w:t xml:space="preserve">The following costs shall NOT be capitalized: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General and administrative overhead not directly attributable to the project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Training costs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Abnormal waste (materials, labor, or overhead during construction)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Operating costs incurred while the asset is being used but construction continues in other areas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Costs incurred after the asset is placed in service</w:t>
      </w:r>
    </w:p>
    <w:p>
      <w:pPr>
        <w:pStyle w:val="Heading2"/>
        <w:spacing w:after="150" w:before="300"/>
      </w:pPr>
      <w:r>
        <w:rPr>
          <w:rFonts w:ascii="Georgia" w:cs="Georgia" w:eastAsia="Georgia" w:hAnsi="Georgia"/>
          <w:b/>
          <w:bCs/>
          <w:color w:val="333333"/>
          <w:sz w:val="26"/>
          <w:szCs w:val="26"/>
        </w:rPr>
        <w:t xml:space="preserve">3.3 Interest Capitalization (ASC 835-20)</w:t>
      </w:r>
    </w:p>
    <w:p>
      <w:pPr>
        <w:spacing w:after="150" w:before="0"/>
        <w:jc w:val="both"/>
      </w:pPr>
      <w:r>
        <w:rPr>
          <w:rFonts w:ascii="Calibri" w:cs="Calibri" w:eastAsia="Calibri" w:hAnsi="Calibri"/>
          <w:color w:val="333333"/>
          <w:sz w:val="22"/>
          <w:szCs w:val="22"/>
        </w:rPr>
        <w:t xml:space="preserve">Interest shall be capitalized for qualifying assets when: the construction period is substantial (exceeding [90] days), expenditures have been made, and activities necessary to prepare the asset for use are in progress. The amount of interest capitalized equals the avoidable interest: the weighted average accumulated expenditures multiplied by the capitalization rate (weighted average interest rate on outstanding borrowings). Interest capitalization ceases when the asset is substantially complete and ready for its intended use.</w:t>
      </w:r>
    </w:p>
    <w:p>
      <w:pPr>
        <w:pStyle w:val="Heading2"/>
        <w:spacing w:after="150" w:before="300"/>
      </w:pPr>
      <w:r>
        <w:rPr>
          <w:rFonts w:ascii="Georgia" w:cs="Georgia" w:eastAsia="Georgia" w:hAnsi="Georgia"/>
          <w:b/>
          <w:bCs/>
          <w:color w:val="333333"/>
          <w:sz w:val="26"/>
          <w:szCs w:val="26"/>
        </w:rPr>
        <w:t xml:space="preserve">3.4 CIP Aging</w:t>
      </w:r>
    </w:p>
    <w:p>
      <w:pPr>
        <w:spacing w:after="150" w:before="0"/>
        <w:jc w:val="both"/>
      </w:pPr>
      <w:r>
        <w:rPr>
          <w:rFonts w:ascii="Calibri" w:cs="Calibri" w:eastAsia="Calibri" w:hAnsi="Calibri"/>
          <w:color w:val="333333"/>
          <w:sz w:val="22"/>
          <w:szCs w:val="22"/>
        </w:rPr>
        <w:t xml:space="preserve">CIP balances shall be reviewed quarterly for aging. Projects with no activity for [90] days shall be investigated. Projects in CIP for more than [18] months shall be reviewed by the Controller for: continued viability, impairment indicators, and whether a portion of the project is already placed in service (partial asset transfer). Stale CIP (no activity &gt; [12] months with no documented justification) shall be expensed or impaired.</w:t>
      </w:r>
    </w:p>
    <w:p>
      <w:pPr>
        <w:pStyle w:val="Heading2"/>
        <w:spacing w:after="150" w:before="300"/>
      </w:pPr>
      <w:r>
        <w:rPr>
          <w:rFonts w:ascii="Georgia" w:cs="Georgia" w:eastAsia="Georgia" w:hAnsi="Georgia"/>
          <w:b/>
          <w:bCs/>
          <w:color w:val="333333"/>
          <w:sz w:val="26"/>
          <w:szCs w:val="26"/>
        </w:rPr>
        <w:t xml:space="preserve">3.5 Placed-in-Service Determination</w:t>
      </w:r>
    </w:p>
    <w:p>
      <w:pPr>
        <w:spacing w:after="150" w:before="0"/>
        <w:jc w:val="both"/>
      </w:pPr>
      <w:r>
        <w:rPr>
          <w:rFonts w:ascii="Calibri" w:cs="Calibri" w:eastAsia="Calibri" w:hAnsi="Calibri"/>
          <w:color w:val="333333"/>
          <w:sz w:val="22"/>
          <w:szCs w:val="22"/>
        </w:rPr>
        <w:t xml:space="preserve">An asset is placed in service when it is substantially complete and ready for its intended use — not when it is perfect. Indicators include: the asset is being used for its intended purpose, a certificate of occupancy has been issued (for buildings), commissioning and testing are complete, and the project manager has signed the completion certificate. Minor punch list items do not delay the placed-in-service date. The estimated cost of punch list items is accrued.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major capital projects per the CapEx policy. Reviews CIP aging and project status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CIP accounting policy. Approves capitalization decisions. Reviews interest capitalization calculations. Monitors CIP aging.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Tracks project costs in the CIP sub-ledger. Records capitalization entries. Prepares project cost reports. Calculates capitalized interest.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project execution. Approves vendor invoices. Reports project status (budget, timeline, scope changes). Certifies project completion.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contractor and vendor agreements. Processes change orders. Manages retainage.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Facilities / Engineering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technical oversight. Determines placed-in-service date. Manages punch list completion.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Monitors CapEx spending vs. annual budget. Forecasts project cash flows. Supports post-investment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CIP controls. Reviews project authorization compliance. Validates placed-in-service determinations.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Project Setup</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Project authorized per the Capital Allocation Policy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Project Accountant creates the CIP project code in the GL / project accounting system</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Budget loaded into the project accounting system by cost category</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Cost coding instructions communicated to the project team and AP</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Interest capitalization assessment performed (does the project qualify?)</w:t>
      </w:r>
    </w:p>
    <w:p>
      <w:pPr>
        <w:pStyle w:val="Heading2"/>
        <w:spacing w:after="150" w:before="300"/>
      </w:pPr>
      <w:r>
        <w:rPr>
          <w:rFonts w:ascii="Georgia" w:cs="Georgia" w:eastAsia="Georgia" w:hAnsi="Georgia"/>
          <w:b/>
          <w:bCs/>
          <w:color w:val="333333"/>
          <w:sz w:val="26"/>
          <w:szCs w:val="26"/>
        </w:rPr>
        <w:t xml:space="preserve">5.2 Cost Accumulation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Vendor invoices coded to the CIP project code by AP (with project manager approval)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Internal labor time tracked and charged to the project based on actual hours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Materials consumed on the project charged at actual cost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Project Accountant reviews all charges monthly for proper classification (capitalize vs. expense)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Monthly project cost report prepared and distributed to the Project Manager and Controller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Budget vs. actual variance analysis performed; variances &gt; [10%] investigated and reported</w:t>
      </w:r>
    </w:p>
    <w:p>
      <w:pPr>
        <w:pStyle w:val="Heading2"/>
        <w:spacing w:after="150" w:before="300"/>
      </w:pPr>
      <w:r>
        <w:rPr>
          <w:rFonts w:ascii="Georgia" w:cs="Georgia" w:eastAsia="Georgia" w:hAnsi="Georgia"/>
          <w:b/>
          <w:bCs/>
          <w:color w:val="333333"/>
          <w:sz w:val="26"/>
          <w:szCs w:val="26"/>
        </w:rPr>
        <w:t xml:space="preserve">5.3 Change Order Management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Change in project scope or cost identified by the Project Manager</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Change order document prepared specifying: scope change, cost impact, and timeline impact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Change order approved per the approval matrix (same thresholds as the original project, applied to the incremental amount)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Budget updated in the project accounting system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reviews whether the change order affects the capitalization conclusion</w:t>
      </w:r>
    </w:p>
    <w:p>
      <w:pPr>
        <w:pStyle w:val="Heading2"/>
        <w:spacing w:after="150" w:before="300"/>
      </w:pPr>
      <w:r>
        <w:rPr>
          <w:rFonts w:ascii="Georgia" w:cs="Georgia" w:eastAsia="Georgia" w:hAnsi="Georgia"/>
          <w:b/>
          <w:bCs/>
          <w:color w:val="333333"/>
          <w:sz w:val="26"/>
          <w:szCs w:val="26"/>
        </w:rPr>
        <w:t xml:space="preserve">5.4 Interest Capitalization Calculation</w:t>
      </w:r>
    </w:p>
    <w:p>
      <w:pPr>
        <w:spacing w:after="150" w:before="0"/>
        <w:jc w:val="both"/>
      </w:pPr>
      <w:r>
        <w:rPr>
          <w:rFonts w:ascii="Calibri" w:cs="Calibri" w:eastAsia="Calibri" w:hAnsi="Calibri"/>
          <w:color w:val="333333"/>
          <w:sz w:val="22"/>
          <w:szCs w:val="22"/>
        </w:rPr>
        <w:t xml:space="preserve">Monthly, the Project Accountant shall calculate capitalized interest: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Determine the weighted average accumulated expenditures for the month</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Apply the capitalization rate (weighted average interest rate on outstanding borrowings)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Capitalized interest = weighted average expenditures x capitalization rate x (days in month / 365)</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Verify that capitalized interest does not exceed actual interest incurred in the period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Record: Dr. CIP / Cr. Interest Expense</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Interest capitalization is suspended during periods when construction activities are interrupted (not merely administrative delays).</w:t>
      </w:r>
    </w:p>
    <w:p>
      <w:pPr>
        <w:pStyle w:val="Heading2"/>
        <w:spacing w:after="150" w:before="300"/>
      </w:pPr>
      <w:r>
        <w:rPr>
          <w:rFonts w:ascii="Georgia" w:cs="Georgia" w:eastAsia="Georgia" w:hAnsi="Georgia"/>
          <w:b/>
          <w:bCs/>
          <w:color w:val="333333"/>
          <w:sz w:val="26"/>
          <w:szCs w:val="26"/>
        </w:rPr>
        <w:t xml:space="preserve">5.5 Project Completion and Asset Transfer</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Project Manager certifies substantial completion (signed completion certificate)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Facilities/Engineering confirms the asset is ready for intended use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Project Accountant verifies all costs are recorded and accrues any remaining unpaid amounts (including punch list estimate)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Final CIP balance calculated including capitalized interest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Asset transferred from CIP to the appropriate fixed asset category: Dr. Fixed Asset (building, equipment, LHI) / Cr. CIP</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Depreciation commences on the placed-in-service date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Retainage released per the contract terms after punch list completion</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Post-investment review scheduled per the Capital Allocation Policy</w:t>
      </w:r>
    </w:p>
    <w:p>
      <w:pPr>
        <w:pStyle w:val="Heading2"/>
        <w:spacing w:after="150" w:before="300"/>
      </w:pPr>
      <w:r>
        <w:rPr>
          <w:rFonts w:ascii="Georgia" w:cs="Georgia" w:eastAsia="Georgia" w:hAnsi="Georgia"/>
          <w:b/>
          <w:bCs/>
          <w:color w:val="333333"/>
          <w:sz w:val="26"/>
          <w:szCs w:val="26"/>
        </w:rPr>
        <w:t xml:space="preserve">5.6 Partial Completion</w:t>
      </w:r>
    </w:p>
    <w:p>
      <w:pPr>
        <w:spacing w:after="150" w:before="0"/>
        <w:jc w:val="both"/>
      </w:pPr>
      <w:r>
        <w:rPr>
          <w:rFonts w:ascii="Calibri" w:cs="Calibri" w:eastAsia="Calibri" w:hAnsi="Calibri"/>
          <w:color w:val="333333"/>
          <w:sz w:val="22"/>
          <w:szCs w:val="22"/>
        </w:rPr>
        <w:t xml:space="preserve">When a project has distinct components that are placed in service at different times (e.g., Phase 1 of a multi-phase construction), each component shall be: transferred from CIP to fixed assets when that component is placed in service, with costs allocated between components based on specific identification or reasonable allocation, and depreciation commenced on the placed-in-service date for each component independently.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CIP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Project authorization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Capital Allocation Policy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CapEx authority matrix</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Cost capitalization to CIP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approved project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Project Accountant + Project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Change order (budget increase)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 of original budget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Project 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Change order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 of original budget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Per CapEx authority matrix</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Interest capitalization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qualifying projects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Placed-in-service determination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Project Manager + Facilities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CIP write-off (abandoned project)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CIP write-off</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Retainage release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contract terms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Project Manager + Procurement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Projects exceeding the approved budget by more than [10%] shall be reported to the CFO with a revised estimate and justification. Projects with placed-in-service dates more than [6] months past the original estimate shall be reviewed by the CFO for continued viability. CIP balances exceeding [18] months without a placed-in-service date require Controller justification and CFO review. Abandoned projects shall be written off to expense upon determination that the project will not be completed.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project cost report (actual vs. budget)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interest capitalization calculation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CIP aging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projects approaching placed-in-service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CIP to fixed asset transfer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post-investment review for completed projects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cost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timeline vs.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[3]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CIP aging (projects &gt; 18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without documented justification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Placed-in-service timeliness (asset transferred within [30] days of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Capitalized interest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Reconciled monthly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CIP write-offs from abandoned projects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Minimized; disclosed if material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Capitalized Software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Property, Plant, and Equipment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835-20, Capitalization of Interest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CIP Project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code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GL project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Authorization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approved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Approved budget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Original + change orders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Costs to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Cumulative CIP balance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Budget remaining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Approved minus costs to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Expected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Target placed-in-service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Interest capitalized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Cumulative capitalized interest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Status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Active / complete / on hold / abandoned</w:t>
            </w:r>
          </w:p>
        </w:tc>
      </w:tr>
    </w:tbl>
    <w:p>
      <w:pPr>
        <w:pStyle w:val="Heading2"/>
        <w:spacing w:after="150" w:before="300"/>
      </w:pPr>
      <w:r>
        <w:rPr>
          <w:rFonts w:ascii="Georgia" w:cs="Georgia" w:eastAsia="Georgia" w:hAnsi="Georgia"/>
          <w:b/>
          <w:bCs/>
          <w:color w:val="333333"/>
          <w:sz w:val="26"/>
          <w:szCs w:val="26"/>
        </w:rPr>
        <w:t xml:space="preserve">Appendix B — Project Completion Certificate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code and name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Identifies the project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Substantial completion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 the asset is ready for intended use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Final project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CIP balance to be transferred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Asset category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Building / equipment / LHI / other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Useful life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depreciation purposes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Punch list items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and estimated cost of remaining items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Manager certification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Signature and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 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Signature and 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Construction-in-Progress &amp; Project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2026-07-13T17:26:09.853Z</dcterms:created>
  <dcterms:modified xsi:type="dcterms:W3CDTF">2026-07-13T17:26:09.853Z</dcterms:modified>
</cp:coreProperties>
</file>

<file path=docProps/custom.xml><?xml version="1.0" encoding="utf-8"?>
<Properties xmlns="http://schemas.openxmlformats.org/officeDocument/2006/custom-properties" xmlns:vt="http://schemas.openxmlformats.org/officeDocument/2006/docPropsVTypes"/>
</file>