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Board Compensation &amp; Director Fee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Board Compensation and Director Fee Policy establishes the standards, governance framework, and procedures for compensating non-employee directors of [Company Name]'s Board of Directors. The policy ensures that director compensation is competitive, aligned with shareholder interests, transparent, and compliant with regulatory and tax requirements.</w:t>
      </w:r>
    </w:p>
    <w:p>
      <w:pPr>
        <w:spacing w:after="150" w:before="0"/>
        <w:jc w:val="both"/>
      </w:pPr>
      <w:r>
        <w:rPr>
          <w:rFonts w:ascii="Calibri" w:cs="Calibri" w:eastAsia="Calibri" w:hAnsi="Calibri"/>
          <w:color w:val="333333"/>
          <w:sz w:val="22"/>
          <w:szCs w:val="22"/>
        </w:rPr>
        <w:t xml:space="preserve">This policy applies to all elements of non-employee director compensation including: annual cash retainers, committee service fees, committee chair premiums, lead independent director premium, board and committee meeting fees (if applicable), equity compensation (stock grants, RSUs, options), and any other benefits provided to non-employee directors.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Attract and retain highly qualified independent directors through competitive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Align director interests with shareholder interests through equity-based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transparent and consistent compensation practices for all non-employee directors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 disclosure requirements for director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director compensation does not impair independence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director compensation within the limits approved by shareholders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Non-Employee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member of the Board of Directors who is not an employee of [Company Name] (employee directors, typically the CEO, are compensated through the executive compensation program).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Cash Retainer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fixed annual payment to each director for board service, paid in equal quarterly installments.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Committee Retainer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additional annual payment for service on a board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Chair Premium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incremental payment for chairing a board committee, reflecting the additional time and responsibility.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Lead Independent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non-employee director designated to serve as the liaison between independent directors and management.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Equity Grant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Stock-based compensation (typically RSUs or stock options) granted to directors annually, aligning director interests with shareholders.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 Stock Ownership Guidelines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requirement that directors accumulate and hold a specified value of company stock during their board tenure.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Compensation Peer Group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group of comparable companies used to benchmark director compensation levels.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 and Officer (D&amp;O) Insurance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Liability insurance protecting directors from personal liability arising from their board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Deferred Compensation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arrangement allowing directors to defer receipt of cash or equity compensation to a future 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Compensation Philosophy</w:t>
      </w:r>
    </w:p>
    <w:p>
      <w:pPr>
        <w:spacing w:after="150" w:before="0"/>
        <w:jc w:val="both"/>
      </w:pPr>
      <w:r>
        <w:rPr>
          <w:rFonts w:ascii="Calibri" w:cs="Calibri" w:eastAsia="Calibri" w:hAnsi="Calibri"/>
          <w:color w:val="333333"/>
          <w:sz w:val="22"/>
          <w:szCs w:val="22"/>
        </w:rPr>
        <w:t xml:space="preserve">[Company Name]'s director compensation philosophy is designed to: attract directors with the skills and experience needed for effective governance, compensate directors fairly for the time and expertise required, align director interests with shareholder interests through meaningful equity ownership, maintain director independence (compensation should not create conflicts), and benchmark compensation to the median of the compensation peer group.</w:t>
      </w:r>
    </w:p>
    <w:p>
      <w:pPr>
        <w:pStyle w:val="Heading2"/>
        <w:spacing w:after="150" w:before="300"/>
      </w:pPr>
      <w:r>
        <w:rPr>
          <w:rFonts w:ascii="Georgia" w:cs="Georgia" w:eastAsia="Georgia" w:hAnsi="Georgia"/>
          <w:b/>
          <w:bCs/>
          <w:color w:val="333333"/>
          <w:sz w:val="26"/>
          <w:szCs w:val="26"/>
        </w:rPr>
        <w:t xml:space="preserve">3.2 Compensation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Compensation Element</w:t>
            </w:r>
          </w:p>
        </w:tc>
        <w:tc>
          <w:tcPr>
            <w:tcW w:type="dxa" w:w="6160"/>
            <w:shd w:fill="0C0C0C" w:val="clear"/>
          </w:tcPr>
          <w:p>
            <w:pPr>
              <w:spacing w:after="60" w:before="60"/>
            </w:pPr>
            <w:r>
              <w:rPr>
                <w:rFonts w:ascii="Calibri" w:cs="Calibri" w:eastAsia="Calibri" w:hAnsi="Calibri"/>
                <w:b/>
                <w:bCs/>
                <w:color w:val="D4AF37"/>
                <w:sz w:val="20"/>
                <w:szCs w:val="20"/>
              </w:rPr>
              <w:t xml:space="preserve">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board retainer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member retainer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Compensation Committee member retainer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Nominating/Governance Committee member retainer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 chair premium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(in lieu of member retainer)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Compensation Committee chair premium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(in lieu of member retainer)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Nominating/Governance Committee chair premium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(in lieu of member retainer)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Lead Independent Director premium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equity grant (RSUs)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in value (number of shares determined by stock price on grant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Meeting fees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[None / $X per meeting attended beyond the scheduled calendar]</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Compensation amounts are reviewed annually and benchmarked against the compensation peer group. Changes require Compensation Committee and Board approval.</w:t>
      </w:r>
    </w:p>
    <w:p>
      <w:pPr>
        <w:pStyle w:val="Heading2"/>
        <w:spacing w:after="150" w:before="300"/>
      </w:pPr>
      <w:r>
        <w:rPr>
          <w:rFonts w:ascii="Georgia" w:cs="Georgia" w:eastAsia="Georgia" w:hAnsi="Georgia"/>
          <w:b/>
          <w:bCs/>
          <w:color w:val="333333"/>
          <w:sz w:val="26"/>
          <w:szCs w:val="26"/>
        </w:rPr>
        <w:t xml:space="preserve">3.3 Equity Compensation</w:t>
      </w:r>
    </w:p>
    <w:p>
      <w:pPr>
        <w:spacing w:after="150" w:before="0"/>
        <w:jc w:val="both"/>
      </w:pPr>
      <w:r>
        <w:rPr>
          <w:rFonts w:ascii="Calibri" w:cs="Calibri" w:eastAsia="Calibri" w:hAnsi="Calibri"/>
          <w:color w:val="333333"/>
          <w:sz w:val="22"/>
          <w:szCs w:val="22"/>
        </w:rPr>
        <w:t xml:space="preserve">Directors shall receive an annual equity grant as a significant portion of total compensation: RSUs vest [immediately / over 1 year / upon departure from the Board], the grant value is fixed in dollars; the number of shares varies with the stock price, new directors receive an initial equity grant of $[X] upon joining the Board (in addition to the annual grant, prorated for partial year), and directors may elect to receive additional compensation in equity in lieu of cash.</w:t>
      </w:r>
    </w:p>
    <w:p>
      <w:pPr>
        <w:pStyle w:val="Heading2"/>
        <w:spacing w:after="150" w:before="300"/>
      </w:pPr>
      <w:r>
        <w:rPr>
          <w:rFonts w:ascii="Georgia" w:cs="Georgia" w:eastAsia="Georgia" w:hAnsi="Georgia"/>
          <w:b/>
          <w:bCs/>
          <w:color w:val="333333"/>
          <w:sz w:val="26"/>
          <w:szCs w:val="26"/>
        </w:rPr>
        <w:t xml:space="preserve">3.4 Stock Ownership Guidelines</w:t>
      </w:r>
    </w:p>
    <w:p>
      <w:pPr>
        <w:spacing w:after="150" w:before="0"/>
        <w:jc w:val="both"/>
      </w:pPr>
      <w:r>
        <w:rPr>
          <w:rFonts w:ascii="Calibri" w:cs="Calibri" w:eastAsia="Calibri" w:hAnsi="Calibri"/>
          <w:color w:val="333333"/>
          <w:sz w:val="22"/>
          <w:szCs w:val="22"/>
        </w:rPr>
        <w:t xml:space="preserve">Non-employee directors shall maintain stock ownership equal to at least [5x] the annual cash retainer. Directors have [5] years from joining the Board to achieve the ownership guideline. Until the guideline is met, directors must retain [100%] of net shares (after taxes) received from equity grants. Compliance is measured annually based on the higher of: current market value or acquisition cost.</w:t>
      </w:r>
    </w:p>
    <w:p>
      <w:pPr>
        <w:pStyle w:val="Heading2"/>
        <w:spacing w:after="150" w:before="300"/>
      </w:pPr>
      <w:r>
        <w:rPr>
          <w:rFonts w:ascii="Georgia" w:cs="Georgia" w:eastAsia="Georgia" w:hAnsi="Georgia"/>
          <w:b/>
          <w:bCs/>
          <w:color w:val="333333"/>
          <w:sz w:val="26"/>
          <w:szCs w:val="26"/>
        </w:rPr>
        <w:t xml:space="preserve">3.5 Independence Safeguards</w:t>
      </w:r>
    </w:p>
    <w:p>
      <w:pPr>
        <w:spacing w:after="150" w:before="0"/>
        <w:jc w:val="both"/>
      </w:pPr>
      <w:r>
        <w:rPr>
          <w:rFonts w:ascii="Calibri" w:cs="Calibri" w:eastAsia="Calibri" w:hAnsi="Calibri"/>
          <w:color w:val="333333"/>
          <w:sz w:val="22"/>
          <w:szCs w:val="22"/>
        </w:rPr>
        <w:t xml:space="preserve">Director compensation shall not: exceed limits established in the equity incentive plan approved by shareholders, include performance-based compensation tied to company financial results (to preserve independence), include perquisites that could impair objectivity (no personal use of company assets, no consulting fees), or create financial dependency on [Company Name] (compensation should be a small fraction of the director's total income).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Compensation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and recommends director compensation levels. Engages independent compensation consultants. Benchmarks against peer group.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director compensation based on Compensation Committee recommendation. Approves equity grants within shareholder-approved plan limits.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Independent Compensation Consultant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market data and benchmarking analysis. Advises the Compensation Committee on compensation design and levels.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 / Corporate Secretary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compliance with SEC disclosure requirements. Manages director equity grant administration. Prepares proxy disclosure.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the financial impact of director compensation. Ensures proper accounting per ASC 718.</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Records director compensation expense. Manages equity grant accounting. Prepares compensation disclosures.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 / 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director payments. Manages tax withholding and reporting (Form 1099 for non-employee directors). Administers deferred compensation.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Compensation Review</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Compensation Committee engages the independent consultant to prepare a benchmarking analysis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Consultant compiles director compensation data from the approved peer group</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Consultant presents the benchmarking analysis showing [Company Name]'s positioning vs. peers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Compensation Committee evaluates whether changes are warranted based on: market positioning, time commitment expectations, committee structure changes, and overall competitiveness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Compensation Committee recommends any changes to the full Board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Board approves the compensation program for the coming year</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Changes disclosed in the next proxy statement</w:t>
      </w:r>
    </w:p>
    <w:p>
      <w:pPr>
        <w:pStyle w:val="Heading2"/>
        <w:spacing w:after="150" w:before="300"/>
      </w:pPr>
      <w:r>
        <w:rPr>
          <w:rFonts w:ascii="Georgia" w:cs="Georgia" w:eastAsia="Georgia" w:hAnsi="Georgia"/>
          <w:b/>
          <w:bCs/>
          <w:color w:val="333333"/>
          <w:sz w:val="26"/>
          <w:szCs w:val="26"/>
        </w:rPr>
        <w:t xml:space="preserve">5.2 Equity Grant Administration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Annual equity grants are made on [the date of the annual meeting / a fixed annual grant date]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The number of RSUs is calculated: approved dollar value ÷ closing stock price on the grant date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Grants are processed through the equity plan administrator</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Directors receive grant agreements specifying: number of shares, vesting schedule, and post-separation holding period (if any)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records the compensation expense per ASC 718</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Initial grants for new directors are processed upon board appointment</w:t>
      </w:r>
    </w:p>
    <w:p>
      <w:pPr>
        <w:pStyle w:val="Heading2"/>
        <w:spacing w:after="150" w:before="300"/>
      </w:pPr>
      <w:r>
        <w:rPr>
          <w:rFonts w:ascii="Georgia" w:cs="Georgia" w:eastAsia="Georgia" w:hAnsi="Georgia"/>
          <w:b/>
          <w:bCs/>
          <w:color w:val="333333"/>
          <w:sz w:val="26"/>
          <w:szCs w:val="26"/>
        </w:rPr>
        <w:t xml:space="preserve">5.3 Payment Processing</w:t>
      </w:r>
    </w:p>
    <w:p>
      <w:pPr>
        <w:spacing w:after="150" w:before="0"/>
        <w:jc w:val="both"/>
      </w:pPr>
      <w:r>
        <w:rPr>
          <w:rFonts w:ascii="Calibri" w:cs="Calibri" w:eastAsia="Calibri" w:hAnsi="Calibri"/>
          <w:color w:val="333333"/>
          <w:sz w:val="22"/>
          <w:szCs w:val="22"/>
        </w:rPr>
        <w:t xml:space="preserve">Director cash compensation shall be: paid quarterly in arrears, reported on Form 1099-NEC (directors are independent contractors, not employees), and subject to backup withholding if the director has not provided a W-9. Directors who elect to defer compensation under the deferred compensation plan shall have their elections processed per the plan document and IRC Section 409A requirements.</w:t>
      </w:r>
    </w:p>
    <w:p>
      <w:pPr>
        <w:pStyle w:val="Heading2"/>
        <w:spacing w:after="150" w:before="300"/>
      </w:pPr>
      <w:r>
        <w:rPr>
          <w:rFonts w:ascii="Georgia" w:cs="Georgia" w:eastAsia="Georgia" w:hAnsi="Georgia"/>
          <w:b/>
          <w:bCs/>
          <w:color w:val="333333"/>
          <w:sz w:val="26"/>
          <w:szCs w:val="26"/>
        </w:rPr>
        <w:t xml:space="preserve">5.4 Stock Ownership Compliance</w:t>
      </w:r>
    </w:p>
    <w:p>
      <w:pPr>
        <w:spacing w:after="150" w:before="0"/>
        <w:jc w:val="both"/>
      </w:pPr>
      <w:r>
        <w:rPr>
          <w:rFonts w:ascii="Calibri" w:cs="Calibri" w:eastAsia="Calibri" w:hAnsi="Calibri"/>
          <w:color w:val="333333"/>
          <w:sz w:val="22"/>
          <w:szCs w:val="22"/>
        </w:rPr>
        <w:t xml:space="preserve">The Corporate Secretary shall monitor director stock ownership annually: calculate each director's ownership (shares owned outright + unvested RSUs counted per company policy), compare to the ownership guideline ([5x] annual cash retainer), report compliance status to the Compensation Committee, and contact directors not on track to meet the guideline within the [5]-year window.</w:t>
      </w:r>
    </w:p>
    <w:p>
      <w:pPr>
        <w:pStyle w:val="Heading2"/>
        <w:spacing w:after="150" w:before="300"/>
      </w:pPr>
      <w:r>
        <w:rPr>
          <w:rFonts w:ascii="Georgia" w:cs="Georgia" w:eastAsia="Georgia" w:hAnsi="Georgia"/>
          <w:b/>
          <w:bCs/>
          <w:color w:val="333333"/>
          <w:sz w:val="26"/>
          <w:szCs w:val="26"/>
        </w:rPr>
        <w:t xml:space="preserve">5.5 Proxy Disclosure</w:t>
      </w:r>
    </w:p>
    <w:p>
      <w:pPr>
        <w:spacing w:after="150" w:before="0"/>
        <w:jc w:val="both"/>
      </w:pPr>
      <w:r>
        <w:rPr>
          <w:rFonts w:ascii="Calibri" w:cs="Calibri" w:eastAsia="Calibri" w:hAnsi="Calibri"/>
          <w:color w:val="333333"/>
          <w:sz w:val="22"/>
          <w:szCs w:val="22"/>
        </w:rPr>
        <w:t xml:space="preserve">Director compensation shall be disclosed in the annual proxy statement in the Director Compensation Table (per SEC rules) including: fees earned or paid in cash, stock awards (grant date fair value per ASC 718), option awards (if applicable), all other compensation, and total compensation. The proxy shall also describe: the compensation program and philosophy, the role of the compensation consultant, the peer group used for benchmarking, and director stock ownership compliance.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Director Compensation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compensation program review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 recommends; Board approves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Cash retainer or fee changes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Compensation Committee recommends; Board approves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equity grant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shareholder-approved plan limits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Initial new director equity grant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policy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(or Compensation Committee if delegated)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Compensation consultant engagement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Deferred compensation plan changes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Compensation Committee + Legal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Stock ownership guideline changes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 recommends; Board approves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Director expense reimbursement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expense policy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Corporate Secretary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Director compensation above the limits in the shareholder-approved equity plan requires a new shareholder vote. Special committee service (e.g., special litigation committee, M&amp;A committee) may warrant additional compensation approved by the full Board. Directors who do not meet stock ownership guidelines within the [5]-year period shall have their situation reviewed by the Compensation Committee, which may require retention of all future net shares until the guideline is met.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benchmarking analysis by independent consultant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stock ownership guideline compliance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proxy disclosure preparation and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director payment processing and 1099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equity plan share utilization monitoring</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 compensation vs. peer median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[10-25%] of median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Equity as % of total director compensation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[50-65%]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Stock ownership guideline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(within permitted timeline)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Proxy disclosure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restatements or corrections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Equity plan share availability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Sufficient for [3+] years of grants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Director satisfaction with compensation program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Assessed through Board evaluation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Compensation Administration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Regulation S-K Item 402 (Director Compensation Disclosure)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718 (Stock-Based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409A (Deferred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NYSE / NASDAQ Director Independence Standards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Director Compensation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Component</w:t>
            </w:r>
          </w:p>
        </w:tc>
        <w:tc>
          <w:tcPr>
            <w:tcW w:type="dxa" w:w="6160"/>
            <w:shd w:fill="0C0C0C" w:val="clear"/>
          </w:tcPr>
          <w:p>
            <w:pPr>
              <w:spacing w:after="60" w:before="60"/>
            </w:pPr>
            <w:r>
              <w:rPr>
                <w:rFonts w:ascii="Calibri" w:cs="Calibri" w:eastAsia="Calibri" w:hAnsi="Calibri"/>
                <w:b/>
                <w:bCs/>
                <w:color w:val="D4AF37"/>
                <w:sz w:val="20"/>
                <w:szCs w:val="20"/>
              </w:rPr>
              <w:t xml:space="preserve">Annual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retainer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(member / chair)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Compensation Committee (member / chair)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Nom/Gov Committee (member / chair)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Lead Independent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RSU grant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Initial RSU grant (new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range (depending on committee service)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 $[X]</w:t>
            </w:r>
          </w:p>
        </w:tc>
      </w:tr>
    </w:tbl>
    <w:p>
      <w:pPr>
        <w:pStyle w:val="Heading2"/>
        <w:spacing w:after="150" w:before="300"/>
      </w:pPr>
      <w:r>
        <w:rPr>
          <w:rFonts w:ascii="Georgia" w:cs="Georgia" w:eastAsia="Georgia" w:hAnsi="Georgia"/>
          <w:b/>
          <w:bCs/>
          <w:color w:val="333333"/>
          <w:sz w:val="26"/>
          <w:szCs w:val="26"/>
        </w:rPr>
        <w:t xml:space="preserve">Appendix B — Stock Ownership Compliance Tracker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Director Name</w:t>
            </w:r>
          </w:p>
        </w:tc>
        <w:tc>
          <w:tcPr>
            <w:tcW w:type="dxa" w:w="6160"/>
            <w:shd w:fill="0C0C0C" w:val="clear"/>
          </w:tcPr>
          <w:p>
            <w:pPr>
              <w:spacing w:after="60" w:before="60"/>
            </w:pPr>
            <w:r>
              <w:rPr>
                <w:rFonts w:ascii="Calibri" w:cs="Calibri" w:eastAsia="Calibri" w:hAnsi="Calibri"/>
                <w:b/>
                <w:bCs/>
                <w:color w:val="D4AF37"/>
                <w:sz w:val="20"/>
                <w:szCs w:val="20"/>
              </w:rPr>
              <w:t xml:space="preserve">Shares Owned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Board Compensation &amp; Director Fee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2026-07-13T17:13:03.546Z</dcterms:created>
  <dcterms:modified xsi:type="dcterms:W3CDTF">2026-07-13T17:13:03.546Z</dcterms:modified>
</cp:coreProperties>
</file>

<file path=docProps/custom.xml><?xml version="1.0" encoding="utf-8"?>
<Properties xmlns="http://schemas.openxmlformats.org/officeDocument/2006/custom-properties" xmlns:vt="http://schemas.openxmlformats.org/officeDocument/2006/docPropsVTypes"/>
</file>