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Revenue Forecasting &amp; Pipeline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Revenue Forecasting and Pipeline Policy establishes the standards, procedures, and governance framework for [Company Name]'s revenue forecasting process and the management of the sales pipeline as an input to financial projections. The policy ensures that revenue forecasts are prepared with consistent methodology, appropriate rigor, and clear accountability for forecast accuracy.</w:t>
      </w:r>
    </w:p>
    <w:p>
      <w:pPr>
        <w:spacing w:after="150" w:before="0"/>
        <w:jc w:val="both"/>
      </w:pPr>
      <w:r>
        <w:rPr>
          <w:rFonts w:ascii="Calibri" w:cs="Calibri" w:eastAsia="Calibri" w:hAnsi="Calibri"/>
          <w:color w:val="333333"/>
          <w:sz w:val="22"/>
          <w:szCs w:val="22"/>
        </w:rPr>
        <w:t xml:space="preserve">This policy applies to all revenue forecasting activities including: annual budget revenue planning, quarterly and monthly re-forecasting, weekly pipeline reviews, long-range strategic revenue planning, and scenario and sensitivity analysis for revenue.</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Produce reliable revenue forecasts that inform business decisions, resource allocation, and guidance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consistent methodology for converting pipeline to forecast across all business units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Create accountability for forecast accuracy at every level of the organization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early warning of revenue shortfalls or upside through disciplined pipeline management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investor guidance by linking internal forecasts to external commitments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Reduce forecast bias (systematic over- or under-forecasting)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Revenue Forecast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estimate of revenue expected to be recognized in a future period, based on committed deals, pipeline probability, and run-rate analysis.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Sales Pipeline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universe of qualified sales opportunities at various stages of the sales process, each with an estimated value and probability of close.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Pipeline Coverage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ratio of weighted pipeline to forecast (e.g., 3x coverage means the weighted pipeline is 3 times the forecast).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Weighted Pipeline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Pipeline value multiplied by stage-based probability (e.g., $1M opportunity at 50% stage = $500K weighted).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Revenue the sales leader has high confidence will close in the forecasted period (typically &gt;90% probability).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Upside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Revenue opportunities that may close but are not yet at commit level (typically 50-75% probability).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Best Case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sum of committed revenue plus upside opportunities.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Stage-Based Probability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standard probability assigned to each stage of the sales process based on historical conversion rates.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Forecast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comparison of forecasted revenue to actual revenue, measured as the absolute percentage deviation.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Forecast Bias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systematic tendency to over-forecast (optimism bias) or under-forecast (sandbagging).</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Forecasting Methodology</w:t>
      </w:r>
    </w:p>
    <w:p>
      <w:pPr>
        <w:spacing w:after="150" w:before="0"/>
        <w:jc w:val="both"/>
      </w:pPr>
      <w:r>
        <w:rPr>
          <w:rFonts w:ascii="Calibri" w:cs="Calibri" w:eastAsia="Calibri" w:hAnsi="Calibri"/>
          <w:color w:val="333333"/>
          <w:sz w:val="22"/>
          <w:szCs w:val="22"/>
        </w:rPr>
        <w:t xml:space="preserve">[Company Name]'s revenue forecast combines three components: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Component</w:t>
            </w:r>
          </w:p>
        </w:tc>
        <w:tc>
          <w:tcPr>
            <w:tcW w:type="dxa" w:w="6160"/>
            <w:shd w:fill="0C0C0C" w:val="clear"/>
          </w:tcPr>
          <w:p>
            <w:pPr>
              <w:spacing w:after="60" w:before="60"/>
            </w:pPr>
            <w:r>
              <w:rPr>
                <w:rFonts w:ascii="Calibri" w:cs="Calibri" w:eastAsia="Calibri" w:hAnsi="Calibri"/>
                <w:b/>
                <w:bCs/>
                <w:color w:val="D4AF37"/>
                <w:sz w:val="20"/>
                <w:szCs w:val="20"/>
              </w:rPr>
              <w:t xml:space="preserve">Methodology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Contracted / committed 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Revenue from signed contracts with known recognition schedules (deferred revenue waterfall, subscription renewals, backlog). Highest confidence.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Pipeline-based revenue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New business expected to close and be recognized in the forecast period. Probability-weighted based on pipeline stage and historical conversion rates.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Run-rate / trend-based 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For transactional or usage-based revenue without individual pipeline tracking. Based on historical trends, seasonality, and known drivers.</w:t>
            </w:r>
          </w:p>
        </w:tc>
      </w:tr>
    </w:tbl>
    <w:p>
      <w:pPr>
        <w:pStyle w:val="Heading2"/>
        <w:spacing w:after="150" w:before="300"/>
      </w:pPr>
      <w:r>
        <w:rPr>
          <w:rFonts w:ascii="Georgia" w:cs="Georgia" w:eastAsia="Georgia" w:hAnsi="Georgia"/>
          <w:b/>
          <w:bCs/>
          <w:color w:val="333333"/>
          <w:sz w:val="26"/>
          <w:szCs w:val="26"/>
        </w:rPr>
        <w:t xml:space="preserve">3.2 Pipeline Stage Definitions and Probabilities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Stage</w:t>
            </w:r>
          </w:p>
        </w:tc>
        <w:tc>
          <w:tcPr>
            <w:tcW w:type="dxa" w:w="6160"/>
            <w:shd w:fill="0C0C0C" w:val="clear"/>
          </w:tcPr>
          <w:p>
            <w:pPr>
              <w:spacing w:after="60" w:before="60"/>
            </w:pPr>
            <w:r>
              <w:rPr>
                <w:rFonts w:ascii="Calibri" w:cs="Calibri" w:eastAsia="Calibri" w:hAnsi="Calibri"/>
                <w:b/>
                <w:bCs/>
                <w:color w:val="D4AF37"/>
                <w:sz w:val="20"/>
                <w:szCs w:val="20"/>
              </w:rPr>
              <w:t xml:space="preserve">Definition and Probability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Stage 1: Prospecting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Initial contact; need identified but not qualified. Probability: 10%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Stage 2: Qualification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Budget, authority, need, and timeline confirmed (BANT). Probability: 20%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Stage 3: Solution Design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Proposal or demo delivered; technical evaluation. Probability: 40%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Stage 4: Negotiation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Commercial terms under negotiation; verbal intent. Probability: 60%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Stage 5: Commit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Contract in final review; expected to sign this period. Probability: 80%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Stage 6: Closed Won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Contract executed; booking confirmed. Probability: 100%</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Standard probabilities are starting points. Business unit-specific conversion rates shall be calibrated based on at least [4] quarters of historical data.</w:t>
      </w:r>
    </w:p>
    <w:p>
      <w:pPr>
        <w:pStyle w:val="Heading2"/>
        <w:spacing w:after="150" w:before="300"/>
      </w:pPr>
      <w:r>
        <w:rPr>
          <w:rFonts w:ascii="Georgia" w:cs="Georgia" w:eastAsia="Georgia" w:hAnsi="Georgia"/>
          <w:b/>
          <w:bCs/>
          <w:color w:val="333333"/>
          <w:sz w:val="26"/>
          <w:szCs w:val="26"/>
        </w:rPr>
        <w:t xml:space="preserve">3.3 Forecast Cadence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Forecast Type</w:t>
            </w:r>
          </w:p>
        </w:tc>
        <w:tc>
          <w:tcPr>
            <w:tcW w:type="dxa" w:w="6160"/>
            <w:shd w:fill="0C0C0C" w:val="clear"/>
          </w:tcPr>
          <w:p>
            <w:pPr>
              <w:spacing w:after="60" w:before="60"/>
            </w:pPr>
            <w:r>
              <w:rPr>
                <w:rFonts w:ascii="Calibri" w:cs="Calibri" w:eastAsia="Calibri" w:hAnsi="Calibri"/>
                <w:b/>
                <w:bCs/>
                <w:color w:val="D4AF37"/>
                <w:sz w:val="20"/>
                <w:szCs w:val="20"/>
              </w:rPr>
              <w:t xml:space="preserve">Frequency and Purpose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 budget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Set during the annual planning cycle; the baseline for measuring performance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Quarterly re-forecast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Updated quarterly with actual results YTD and revised outlook for remaining quarters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Monthly flash forecast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Rapid update within [3] business days of month-end; used for course correction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Weekly pipeline call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Sales leadership reviews pipeline changes, commit, and upside for the current quarter</w:t>
            </w:r>
          </w:p>
        </w:tc>
      </w:tr>
    </w:tbl>
    <w:p>
      <w:pPr>
        <w:pStyle w:val="Heading2"/>
        <w:spacing w:after="150" w:before="300"/>
      </w:pPr>
      <w:r>
        <w:rPr>
          <w:rFonts w:ascii="Georgia" w:cs="Georgia" w:eastAsia="Georgia" w:hAnsi="Georgia"/>
          <w:b/>
          <w:bCs/>
          <w:color w:val="333333"/>
          <w:sz w:val="26"/>
          <w:szCs w:val="26"/>
        </w:rPr>
        <w:t xml:space="preserve">3.4 Forecast Accountability</w:t>
      </w:r>
    </w:p>
    <w:p>
      <w:pPr>
        <w:spacing w:after="150" w:before="0"/>
        <w:jc w:val="both"/>
      </w:pPr>
      <w:r>
        <w:rPr>
          <w:rFonts w:ascii="Calibri" w:cs="Calibri" w:eastAsia="Calibri" w:hAnsi="Calibri"/>
          <w:color w:val="333333"/>
          <w:sz w:val="22"/>
          <w:szCs w:val="22"/>
        </w:rPr>
        <w:t xml:space="preserve">Revenue forecasts are owned by the revenue-generating leaders (CRO, VP Sales, business unit GMs). Each forecast owner is accountable for: the accuracy of their forecast, the quality of their pipeline data (stage, amount, close date), transparency about risks and upside, and timely communication of material changes. FP&amp;A facilitates the process, challenges assumptions, and consolidates the forecast but does not own the revenue number.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the consolidated revenue forecast. Provides strategic direction that affects revenue assumptions.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Approves the consolidated forecast. Evaluates forecast risk for guidance. Communicates revenue expectations to investors.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CRO / VP Sales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pipeline and new business forecast. Conducts weekly pipeline reviews. Commits to the quarterly forecast.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Unit GMs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 the revenue forecast for their business unit. Provide segment-level detail.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Facilitates the forecasting process. Consolidates forecasts. Challenges assumptions. Analyzes accuracy and bias. Prepares scenario analysis.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Sales Operations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Maintains CRM data quality. Provides pipeline reports. Calculates pipeline coverage and conversion metrics.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Validates forecast methodology consistency with revenue recognition policy. Reviews contracted revenue waterfall.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Translates internal forecast into external guidance. Monitors consensus alignment.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Annual Revenue Budget</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FP&amp;A issues revenue planning templates and assumptions to all forecast owners by [date]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Forecast owners build bottom-up revenue plans: by customer segment, product line, geography, and quarter</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FP&amp;A validates the plans against: historical trends, pipeline coverage at each stage, capacity constraints (sales headcount, utilization), and market benchmarks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FP&amp;A consolidates and presents the revenue budget to the CFO with scenario analysis (base, upside, downside)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CFO reviews and challenges assumptions in cross-functional budget meetings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Board approves the annual revenue budget as part of the operating plan</w:t>
      </w:r>
    </w:p>
    <w:p>
      <w:pPr>
        <w:pStyle w:val="Heading2"/>
        <w:spacing w:after="150" w:before="300"/>
      </w:pPr>
      <w:r>
        <w:rPr>
          <w:rFonts w:ascii="Georgia" w:cs="Georgia" w:eastAsia="Georgia" w:hAnsi="Georgia"/>
          <w:b/>
          <w:bCs/>
          <w:color w:val="333333"/>
          <w:sz w:val="26"/>
          <w:szCs w:val="26"/>
        </w:rPr>
        <w:t xml:space="preserve">5.2 Quarterly Re-Forecast</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FP&amp;A distributes the re-forecast template within [5] business days of quarter-end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Forecast owners update: YTD actuals, remaining quarter outlook, and full-year projection</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FP&amp;A analyzes: changes from prior forecast, pipeline changes supporting the new forecast, and risks and opportunities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CFO reviews the re-forecast and evaluates guidance implications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Re-forecast is distributed to the executive team within [10] business days of quarter-end</w:t>
      </w:r>
    </w:p>
    <w:p>
      <w:pPr>
        <w:pStyle w:val="Heading2"/>
        <w:spacing w:after="150" w:before="300"/>
      </w:pPr>
      <w:r>
        <w:rPr>
          <w:rFonts w:ascii="Georgia" w:cs="Georgia" w:eastAsia="Georgia" w:hAnsi="Georgia"/>
          <w:b/>
          <w:bCs/>
          <w:color w:val="333333"/>
          <w:sz w:val="26"/>
          <w:szCs w:val="26"/>
        </w:rPr>
        <w:t xml:space="preserve">5.3 Weekly Pipeline Review</w:t>
      </w:r>
    </w:p>
    <w:p>
      <w:pPr>
        <w:spacing w:after="150" w:before="0"/>
        <w:jc w:val="both"/>
      </w:pPr>
      <w:r>
        <w:rPr>
          <w:rFonts w:ascii="Calibri" w:cs="Calibri" w:eastAsia="Calibri" w:hAnsi="Calibri"/>
          <w:color w:val="333333"/>
          <w:sz w:val="22"/>
          <w:szCs w:val="22"/>
        </w:rPr>
        <w:t xml:space="preserve">The CRO shall conduct a weekly pipeline review covering: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Changes to the current-quarter pipeline (new opportunities, stage advances, slips, losses)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Commit vs. upside vs. best case for the current quarter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Pipeline coverage for the next quarter (target: [3x] weighted pipeline to forecast)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Top deals: status, risks, next steps, close date confidence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Aging opportunities: deals that have been in the same stage for &gt; [X] weeks</w:t>
      </w:r>
    </w:p>
    <w:p>
      <w:pPr>
        <w:spacing w:after="150" w:before="0"/>
        <w:jc w:val="both"/>
      </w:pPr>
      <w:r>
        <w:rPr>
          <w:rFonts w:ascii="Calibri" w:cs="Calibri" w:eastAsia="Calibri" w:hAnsi="Calibri"/>
          <w:color w:val="333333"/>
          <w:sz w:val="22"/>
          <w:szCs w:val="22"/>
        </w:rPr>
        <w:t xml:space="preserve">FP&amp;A shall attend the weekly review to maintain forecast alignment.</w:t>
      </w:r>
    </w:p>
    <w:p>
      <w:pPr>
        <w:pStyle w:val="Heading2"/>
        <w:spacing w:after="150" w:before="300"/>
      </w:pPr>
      <w:r>
        <w:rPr>
          <w:rFonts w:ascii="Georgia" w:cs="Georgia" w:eastAsia="Georgia" w:hAnsi="Georgia"/>
          <w:b/>
          <w:bCs/>
          <w:color w:val="333333"/>
          <w:sz w:val="26"/>
          <w:szCs w:val="26"/>
        </w:rPr>
        <w:t xml:space="preserve">5.4 Forecast Accuracy and Bias Analysis</w:t>
      </w:r>
    </w:p>
    <w:p>
      <w:pPr>
        <w:spacing w:after="150" w:before="0"/>
        <w:jc w:val="both"/>
      </w:pPr>
      <w:r>
        <w:rPr>
          <w:rFonts w:ascii="Calibri" w:cs="Calibri" w:eastAsia="Calibri" w:hAnsi="Calibri"/>
          <w:color w:val="333333"/>
          <w:sz w:val="22"/>
          <w:szCs w:val="22"/>
        </w:rPr>
        <w:t xml:space="preserve">FP&amp;A shall track forecast accuracy monthly and present a quarterly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Accuracy by forecast owner (who is consistently accurate, who over/under-forecasts)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Accuracy by revenue type (contracted vs. pipeline-based vs. run-rate)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Accuracy by forecast horizon (current quarter accuracy vs. next quarter)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Bias analysis: systematic direction of forecast error (over vs. under)</w:t>
      </w:r>
    </w:p>
    <w:p>
      <w:pPr>
        <w:spacing w:after="150" w:before="0"/>
        <w:jc w:val="both"/>
      </w:pPr>
      <w:r>
        <w:rPr>
          <w:rFonts w:ascii="Calibri" w:cs="Calibri" w:eastAsia="Calibri" w:hAnsi="Calibri"/>
          <w:color w:val="333333"/>
          <w:sz w:val="22"/>
          <w:szCs w:val="22"/>
        </w:rPr>
        <w:t xml:space="preserve">Forecast owners with consistent accuracy issues shall have their methodology reviewed and calibrated. Persistent bias (&gt;3 consecutive quarters in the same direction) shall be escalated to the CFO.</w:t>
      </w:r>
    </w:p>
    <w:p>
      <w:pPr>
        <w:pStyle w:val="Heading2"/>
        <w:spacing w:after="150" w:before="300"/>
      </w:pPr>
      <w:r>
        <w:rPr>
          <w:rFonts w:ascii="Georgia" w:cs="Georgia" w:eastAsia="Georgia" w:hAnsi="Georgia"/>
          <w:b/>
          <w:bCs/>
          <w:color w:val="333333"/>
          <w:sz w:val="26"/>
          <w:szCs w:val="26"/>
        </w:rPr>
        <w:t xml:space="preserve">5.5 Scenario and Sensitivity Analysis</w:t>
      </w:r>
    </w:p>
    <w:p>
      <w:pPr>
        <w:spacing w:after="150" w:before="0"/>
        <w:jc w:val="both"/>
      </w:pPr>
      <w:r>
        <w:rPr>
          <w:rFonts w:ascii="Calibri" w:cs="Calibri" w:eastAsia="Calibri" w:hAnsi="Calibri"/>
          <w:color w:val="333333"/>
          <w:sz w:val="22"/>
          <w:szCs w:val="22"/>
        </w:rPr>
        <w:t xml:space="preserve">FP&amp;A shall prepare revenue scenario analysis for the CFO and Board: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Base case: the forecast representing the most likely outcome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Upside case: base case plus upside opportunities with &gt;50% probability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Downside case: base case adjusted for identified risks (deal slips, churn, macro)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Sensitivity analysis: revenue impact of key driver changes (win rate +/-5%, ASP +/-10%, churn +/-2%)</w:t>
      </w:r>
    </w:p>
    <w:p>
      <w:pPr>
        <w:spacing w:after="150" w:before="0"/>
        <w:jc w:val="both"/>
      </w:pPr>
      <w:r>
        <w:rPr>
          <w:rFonts w:ascii="Calibri" w:cs="Calibri" w:eastAsia="Calibri" w:hAnsi="Calibri"/>
          <w:color w:val="333333"/>
          <w:sz w:val="22"/>
          <w:szCs w:val="22"/>
        </w:rPr>
        <w:t xml:space="preserve">Scenarios shall be used for: guidance range setting, resource contingency planning, and Board reporting.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Forecasting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Annual revenue budget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Quarterly re-forecast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Monthly flash forecast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FP&amp;A VP + CFO review</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Pipeline stage probability calibration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Sales Ops + FP&amp;A + CRO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Guidance range recommendation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CEO + 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Forecast methodology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FP&amp;A VP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Pipeline data quality standards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Sales Ops + CRO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Material forecast changes (&gt;5% of quarterly revenue) between scheduled forecast updates shall be communicated to the CFO within [24] hours. If the forecast change could affect external guidance, the CFO shall evaluate whether a guidance update is warranted. Pipeline data quality issues (missing close dates, stale stages, incorrect amounts) shall be escalated by Sales Ops to the CRO for remediation. CRM pipeline data is the single source of truth — side forecasts in spreadsheets are not permitted.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Weekly pipeline review conducted by CRO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forecast accuracy tracking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forecast accuracy and bias analysis presentation to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pipeline data quality audit by Sales Ops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forecast methodology review and calibration</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Quarterly forecast accuracy (actual within X% of forecast)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Forecast bias (directional consistency)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Neutral (no systematic direction)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Pipeline coverage (weighted pipeline / forecast)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[3x+] for next quarter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CRM data quality (% of opportunities with complete data)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[95%+]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Commit accuracy (commit vs. actual for current quarter)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Weekly pipeline review conducted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weeks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Budget &amp; Financial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Investor Relations &amp; Reg FD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Sales Pipeline Conversion Planner (EFuturesCFO tool)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Revenue Forecast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Revenue Stream</w:t>
            </w:r>
          </w:p>
        </w:tc>
        <w:tc>
          <w:tcPr>
            <w:tcW w:type="dxa" w:w="2400"/>
            <w:shd w:fill="0C0C0C" w:val="clear"/>
          </w:tcPr>
          <w:p>
            <w:pPr>
              <w:spacing w:after="60" w:before="60"/>
            </w:pPr>
            <w:r>
              <w:rPr>
                <w:rFonts w:ascii="Calibri" w:cs="Calibri" w:eastAsia="Calibri" w:hAnsi="Calibri"/>
                <w:b/>
                <w:bCs/>
                <w:color w:val="D4AF37"/>
                <w:sz w:val="20"/>
                <w:szCs w:val="20"/>
              </w:rPr>
              <w:t xml:space="preserve">Q1 Actual</w:t>
            </w:r>
          </w:p>
        </w:tc>
        <w:tc>
          <w:tcPr>
            <w:tcW w:type="dxa" w:w="4560"/>
            <w:shd w:fill="0C0C0C" w:val="clear"/>
          </w:tcPr>
          <w:p>
            <w:pPr>
              <w:spacing w:after="60" w:before="60"/>
            </w:pPr>
            <w:r>
              <w:rPr>
                <w:rFonts w:ascii="Calibri" w:cs="Calibri" w:eastAsia="Calibri" w:hAnsi="Calibri"/>
                <w:b/>
                <w:bCs/>
                <w:color w:val="D4AF37"/>
                <w:sz w:val="20"/>
                <w:szCs w:val="20"/>
              </w:rPr>
              <w:t xml:space="preserve">Q2 Forecast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Contracted / renewal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Pipeline-based (new business)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Run-rate / transactional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Total revenue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B — Forecast Accuracy Scorecard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Forecast Owner</w:t>
            </w:r>
          </w:p>
        </w:tc>
        <w:tc>
          <w:tcPr>
            <w:tcW w:type="dxa" w:w="6160"/>
            <w:shd w:fill="0C0C0C" w:val="clear"/>
          </w:tcPr>
          <w:p>
            <w:pPr>
              <w:spacing w:after="60" w:before="60"/>
            </w:pPr>
            <w:r>
              <w:rPr>
                <w:rFonts w:ascii="Calibri" w:cs="Calibri" w:eastAsia="Calibri" w:hAnsi="Calibri"/>
                <w:b/>
                <w:bCs/>
                <w:color w:val="D4AF37"/>
                <w:sz w:val="20"/>
                <w:szCs w:val="20"/>
              </w:rPr>
              <w:t xml:space="preserve">Q1 Forecast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[Sales Region 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[Sales Region B]</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[Product 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Revenue Forecasting &amp; Pipeline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2026-07-13T17:13:03.265Z</dcterms:created>
  <dcterms:modified xsi:type="dcterms:W3CDTF">2026-07-13T17:13:03.265Z</dcterms:modified>
</cp:coreProperties>
</file>

<file path=docProps/custom.xml><?xml version="1.0" encoding="utf-8"?>
<Properties xmlns="http://schemas.openxmlformats.org/officeDocument/2006/custom-properties" xmlns:vt="http://schemas.openxmlformats.org/officeDocument/2006/docPropsVTypes"/>
</file>