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SOX 302/906 Certification Support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SOX 302/906 Certification Support Policy establishes the standards, procedures, and controls for the sub-certification cascade that supports the CEO and CFO quarterly certifications required by Sarbanes-Oxley Sections 302 and 906. The policy ensures that each level of management confirms the accuracy and completeness of financial information within their area before the certifications are executed.</w:t>
      </w:r>
    </w:p>
    <w:p>
      <w:pPr>
        <w:spacing w:after="150" w:before="0"/>
        <w:jc w:val="both"/>
      </w:pPr>
      <w:r>
        <w:rPr>
          <w:rFonts w:ascii="Calibri" w:cs="Calibri" w:eastAsia="Calibri" w:hAnsi="Calibri"/>
          <w:color w:val="333333"/>
          <w:sz w:val="22"/>
          <w:szCs w:val="22"/>
        </w:rPr>
        <w:t xml:space="preserve">This policy applies to all personnel who contribute to the preparation of financial statements and SEC filings, from subsidiary controllers and department heads through the Controller and CFO. It covers the sub-certification process, disclosure questionnaire, and representation letter cascade.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a structured process supporting the CEO and CFO SOX certifications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Create accountability at every level of the organization for financial reporting accuracy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disclosure items and control deficiencies before the certification deadline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 the management assessment supporting the ICFR effectiveness conclusion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no material information is omitted from the certification process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the certifying officers by providing documented support for their certifications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SOX Section 302</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Requires the CEO and CFO to personally certify the accuracy and completeness of financial reports and the effectiveness of disclosure controls in each 10-Q and 10-K filing.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SOX Section 906</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Requires the CEO and CFO to certify that the financial statements fully comply with SEC requirements and fairly present the company's financial condition (criminal penalties for false certification).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Sub-Certification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internal certification by a manager, controller, or executive confirming the accuracy and completeness of financial information within their area of responsibility.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Questionnaire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standardized questionnaire distributed to key personnel asking about events, transactions, and conditions that may require disclosure.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Certification Cascade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hierarchical process by which sub-certifications flow upward from subsidiary and functional levels to the Controller, CFO, and ultimately the CEO.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ICFR Assessment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Management's annual evaluation of the effectiveness of internal control over financial reporting per SOX Section 404(a).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Material Weakness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deficiency in ICFR such that there is a reasonable possibility that a material misstatement will not be prevented or detected on a timely basis.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Significant Deficiency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deficiency less severe than a material weakness but important enough to merit attention by those responsible for oversight.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Representation Letter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letter from management to the external auditor representing the completeness and accuracy of information provided during the audit.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committee that evaluates materiality and recommends disclosure decisions to the certifying officers.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SOX 302 Certification Content</w:t>
      </w:r>
    </w:p>
    <w:p>
      <w:pPr>
        <w:spacing w:after="150" w:before="0"/>
        <w:jc w:val="both"/>
      </w:pPr>
      <w:r>
        <w:rPr>
          <w:rFonts w:ascii="Calibri" w:cs="Calibri" w:eastAsia="Calibri" w:hAnsi="Calibri"/>
          <w:color w:val="333333"/>
          <w:sz w:val="22"/>
          <w:szCs w:val="22"/>
        </w:rPr>
        <w:t xml:space="preserve">The CEO and CFO certify each 10-Q and 10-K that: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They have reviewed the report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The report does not contain any untrue statement of material fact or omit a material fact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The financial statements fairly present in all material respects the financial condition and results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They are responsible for establishing and maintaining disclosure controls and procedures (DC&amp;P) and internal control over financial reporting (ICFR)</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They have disclosed any changes in ICFR during the most recent quarter</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They have disclosed any fraud involving management or other employees with a significant role in ICFR</w:t>
      </w:r>
    </w:p>
    <w:p>
      <w:pPr>
        <w:pStyle w:val="Heading2"/>
        <w:spacing w:after="150" w:before="300"/>
      </w:pPr>
      <w:r>
        <w:rPr>
          <w:rFonts w:ascii="Georgia" w:cs="Georgia" w:eastAsia="Georgia" w:hAnsi="Georgia"/>
          <w:b/>
          <w:bCs/>
          <w:color w:val="333333"/>
          <w:sz w:val="26"/>
          <w:szCs w:val="26"/>
        </w:rPr>
        <w:t xml:space="preserve">3.2 Sub-Certification Requirement</w:t>
      </w:r>
    </w:p>
    <w:p>
      <w:pPr>
        <w:spacing w:after="150" w:before="0"/>
        <w:jc w:val="both"/>
      </w:pPr>
      <w:r>
        <w:rPr>
          <w:rFonts w:ascii="Calibri" w:cs="Calibri" w:eastAsia="Calibri" w:hAnsi="Calibri"/>
          <w:color w:val="333333"/>
          <w:sz w:val="22"/>
          <w:szCs w:val="22"/>
        </w:rPr>
        <w:t xml:space="preserve">To support the CEO/CFO certifications, [Company Name] requires sub-certifications from: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Level</w:t>
            </w:r>
          </w:p>
        </w:tc>
        <w:tc>
          <w:tcPr>
            <w:tcW w:type="dxa" w:w="6160"/>
            <w:shd w:fill="0C0C0C" w:val="clear"/>
          </w:tcPr>
          <w:p>
            <w:pPr>
              <w:spacing w:after="60" w:before="60"/>
            </w:pPr>
            <w:r>
              <w:rPr>
                <w:rFonts w:ascii="Calibri" w:cs="Calibri" w:eastAsia="Calibri" w:hAnsi="Calibri"/>
                <w:b/>
                <w:bCs/>
                <w:color w:val="D4AF37"/>
                <w:sz w:val="20"/>
                <w:szCs w:val="20"/>
              </w:rPr>
              <w:t xml:space="preserve">Certifier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Subsidiary controllers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Each subsidiary controller certifies the accuracy and completeness of their entity's reporting package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Department heads (non-finance)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Each department head certifies the completeness of accruals, commitments, and contingencies within their area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Functional finance leaders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VP Tax, Treasurer, VP FP&amp;A certify their respective domains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Certifies the consolidated financial statements, ICFR assessment, and aggregated sub-certifications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Certifies based on the Controller's certification and their own review</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Certifies based on the CFO's certification and their own review</w:t>
            </w:r>
          </w:p>
        </w:tc>
      </w:tr>
    </w:tbl>
    <w:p>
      <w:pPr>
        <w:pStyle w:val="Heading2"/>
        <w:spacing w:after="150" w:before="300"/>
      </w:pPr>
      <w:r>
        <w:rPr>
          <w:rFonts w:ascii="Georgia" w:cs="Georgia" w:eastAsia="Georgia" w:hAnsi="Georgia"/>
          <w:b/>
          <w:bCs/>
          <w:color w:val="333333"/>
          <w:sz w:val="26"/>
          <w:szCs w:val="26"/>
        </w:rPr>
        <w:t xml:space="preserve">3.3 Disclosure Questionnaire</w:t>
      </w:r>
    </w:p>
    <w:p>
      <w:pPr>
        <w:spacing w:after="150" w:before="0"/>
        <w:jc w:val="both"/>
      </w:pPr>
      <w:r>
        <w:rPr>
          <w:rFonts w:ascii="Calibri" w:cs="Calibri" w:eastAsia="Calibri" w:hAnsi="Calibri"/>
          <w:color w:val="333333"/>
          <w:sz w:val="22"/>
          <w:szCs w:val="22"/>
        </w:rPr>
        <w:t xml:space="preserve">A standardized disclosure questionnaire shall be distributed to all sub-certifiers at least [20] days before each quarterly filing. The questionnaire covers: new or modified material contracts, pending or threatened litigation, regulatory inquiries or investigations, changes in accounting estimates or methods, related party transactions, subsequent events, changes in internal controls, commitments and contingencies, and any information that a reasonable investor would consider important.</w:t>
      </w:r>
    </w:p>
    <w:p>
      <w:pPr>
        <w:pStyle w:val="Heading2"/>
        <w:spacing w:after="150" w:before="300"/>
      </w:pPr>
      <w:r>
        <w:rPr>
          <w:rFonts w:ascii="Georgia" w:cs="Georgia" w:eastAsia="Georgia" w:hAnsi="Georgia"/>
          <w:b/>
          <w:bCs/>
          <w:color w:val="333333"/>
          <w:sz w:val="26"/>
          <w:szCs w:val="26"/>
        </w:rPr>
        <w:t xml:space="preserve">3.4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Milestone</w:t>
            </w:r>
          </w:p>
        </w:tc>
        <w:tc>
          <w:tcPr>
            <w:tcW w:type="dxa" w:w="6160"/>
            <w:shd w:fill="0C0C0C" w:val="clear"/>
          </w:tcPr>
          <w:p>
            <w:pPr>
              <w:spacing w:after="60" w:before="60"/>
            </w:pPr>
            <w:r>
              <w:rPr>
                <w:rFonts w:ascii="Calibri" w:cs="Calibri" w:eastAsia="Calibri" w:hAnsi="Calibri"/>
                <w:b/>
                <w:bCs/>
                <w:color w:val="D4AF37"/>
                <w:sz w:val="20"/>
                <w:szCs w:val="20"/>
              </w:rPr>
              <w:t xml:space="preserve">Timing (Relative to Filing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questionnaire distributed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Filing date minus [20]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Sub-certifications due from subsidiaries and departments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Filing date minus [10]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 certification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Filing date minus [5]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Committee meeting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Filing date minus [4]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 certification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Filing date minus [3]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 certification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Filing date minus [2]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10-Q/10-K filed with certifications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Filing date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Executes the SOX 302 and 906 certifications. Reviews the CFO's certification and supporting materials.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Executes the SOX 302 and 906 certifications. Reviews the Controller's certification and all sub-certifications. Chairs the Disclosure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sub-certification process. Reviews all sub-certifications for completeness. Certifies the consolidated financial statements. Manages the ICFR assessment.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SOX Program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Coordinates the ICFR testing program. Compiles the deficiency inventory. Supports the ICFR effectiveness conclusion.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Subsidiary Controllers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Complete sub-certifications for their entities. Complete the disclosure questionnaire. Report control issues.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Department Heads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Complete sub-certifications for their functional areas. Confirm accrual completeness and commitment/contingency disclosure.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legal matters disclosed in sub-certifications and questionnaires. Advises on materiality of legal contingencies.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aggregated questionnaire responses. Evaluates materiality. Recommends disclosure decisions.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the sub-certification process. Validates the ICFR deficiency inventory. Provides independent assessment.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Sub-Certification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Controller distributes sub-certification forms and disclosure questionnaires [20] business days before the filing date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Sub-certifiers complete the certification and questionnaire, disclosing all matters within their knowledge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Sub-certifiers return completed forms to the Controller by the deadline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reviews each sub-certification for: completeness (all questions answered), new disclosures (items not previously reported), consistency (no conflicts between sub-certifications), and red flags (unusual items requiring investigation)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Controller follows up on any items requiring clarification or additional information</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Controller aggregates the results and prepares the certification support memo</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Disclosure Committee reviews the aggregated results and recommends disclosure actions</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Controller certifies to the CFO</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CFO certifies to the CEO</w:t>
      </w:r>
    </w:p>
    <w:p>
      <w:pPr>
        <w:spacing w:after="80"/>
        <w:ind w:left="720"/>
      </w:pPr>
      <w:r>
        <w:rPr>
          <w:rFonts w:ascii="Calibri" w:cs="Calibri" w:eastAsia="Calibri" w:hAnsi="Calibri"/>
          <w:b/>
          <w:bCs/>
          <w:color w:val="D4AF37"/>
          <w:sz w:val="22"/>
          <w:szCs w:val="22"/>
        </w:rPr>
        <w:t xml:space="preserve">10.  </w:t>
      </w:r>
      <w:r>
        <w:rPr>
          <w:rFonts w:ascii="Calibri" w:cs="Calibri" w:eastAsia="Calibri" w:hAnsi="Calibri"/>
          <w:color w:val="333333"/>
          <w:sz w:val="22"/>
          <w:szCs w:val="22"/>
        </w:rPr>
        <w:t xml:space="preserve">CEO and CFO execute the SOX 302 and 906 certifications</w:t>
      </w:r>
    </w:p>
    <w:p>
      <w:pPr>
        <w:pStyle w:val="Heading2"/>
        <w:spacing w:after="150" w:before="300"/>
      </w:pPr>
      <w:r>
        <w:rPr>
          <w:rFonts w:ascii="Georgia" w:cs="Georgia" w:eastAsia="Georgia" w:hAnsi="Georgia"/>
          <w:b/>
          <w:bCs/>
          <w:color w:val="333333"/>
          <w:sz w:val="26"/>
          <w:szCs w:val="26"/>
        </w:rPr>
        <w:t xml:space="preserve">5.2 Sub-Certification Content</w:t>
      </w:r>
    </w:p>
    <w:p>
      <w:pPr>
        <w:spacing w:after="150" w:before="0"/>
        <w:jc w:val="both"/>
      </w:pPr>
      <w:r>
        <w:rPr>
          <w:rFonts w:ascii="Calibri" w:cs="Calibri" w:eastAsia="Calibri" w:hAnsi="Calibri"/>
          <w:color w:val="333333"/>
          <w:sz w:val="22"/>
          <w:szCs w:val="22"/>
        </w:rPr>
        <w:t xml:space="preserve">Each sub-certification shall include the certifier's confirmation that: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financial information within their area of responsibility is accurate and complete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significant transactions have been properly recorded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accruals and estimates are reasonable and supportable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commitments, contingencies, and subsequent events have been disclosed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 fraud or suspected fraud has been identified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 material changes to internal controls have occurred that have not been reported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disclosure questionnaire has been completed accurately</w:t>
      </w:r>
    </w:p>
    <w:p>
      <w:pPr>
        <w:spacing w:after="150" w:before="0"/>
        <w:jc w:val="both"/>
      </w:pPr>
      <w:r>
        <w:rPr>
          <w:rFonts w:ascii="Calibri" w:cs="Calibri" w:eastAsia="Calibri" w:hAnsi="Calibri"/>
          <w:color w:val="333333"/>
          <w:sz w:val="22"/>
          <w:szCs w:val="22"/>
        </w:rPr>
        <w:t xml:space="preserve">The sub-certification is a personal representation — certifiers should understand that false certification may result in disciplinary action.</w:t>
      </w:r>
    </w:p>
    <w:p>
      <w:pPr>
        <w:pStyle w:val="Heading2"/>
        <w:spacing w:after="150" w:before="300"/>
      </w:pPr>
      <w:r>
        <w:rPr>
          <w:rFonts w:ascii="Georgia" w:cs="Georgia" w:eastAsia="Georgia" w:hAnsi="Georgia"/>
          <w:b/>
          <w:bCs/>
          <w:color w:val="333333"/>
          <w:sz w:val="26"/>
          <w:szCs w:val="26"/>
        </w:rPr>
        <w:t xml:space="preserve">5.3 ICFR Assessment Support</w:t>
      </w:r>
    </w:p>
    <w:p>
      <w:pPr>
        <w:spacing w:after="150" w:before="0"/>
        <w:jc w:val="both"/>
      </w:pPr>
      <w:r>
        <w:rPr>
          <w:rFonts w:ascii="Calibri" w:cs="Calibri" w:eastAsia="Calibri" w:hAnsi="Calibri"/>
          <w:color w:val="333333"/>
          <w:sz w:val="22"/>
          <w:szCs w:val="22"/>
        </w:rPr>
        <w:t xml:space="preserve">The SOX Program Manager shall prepare the ICFR assessment support package for the CFO and CEO: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Summary of all controls tested and results (effective, deficient)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of all identified deficiencies with severity classification (control deficiency, significant deficiency, material weakness)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Remediation status for all deficiencies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Management's conclusion on ICFR effectiveness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Any scope limitations and their impact</w:t>
      </w:r>
    </w:p>
    <w:p>
      <w:pPr>
        <w:spacing w:after="150" w:before="0"/>
        <w:jc w:val="both"/>
      </w:pPr>
      <w:r>
        <w:rPr>
          <w:rFonts w:ascii="Calibri" w:cs="Calibri" w:eastAsia="Calibri" w:hAnsi="Calibri"/>
          <w:color w:val="333333"/>
          <w:sz w:val="22"/>
          <w:szCs w:val="22"/>
        </w:rPr>
        <w:t xml:space="preserve">The assessment shall be reviewed by the Controller, discussed with the external auditor, and presented to the Audit Committee before the certifying officers sign.</w:t>
      </w:r>
    </w:p>
    <w:p>
      <w:pPr>
        <w:pStyle w:val="Heading2"/>
        <w:spacing w:after="150" w:before="300"/>
      </w:pPr>
      <w:r>
        <w:rPr>
          <w:rFonts w:ascii="Georgia" w:cs="Georgia" w:eastAsia="Georgia" w:hAnsi="Georgia"/>
          <w:b/>
          <w:bCs/>
          <w:color w:val="333333"/>
          <w:sz w:val="26"/>
          <w:szCs w:val="26"/>
        </w:rPr>
        <w:t xml:space="preserve">5.4 Handling Exceptions</w:t>
      </w:r>
    </w:p>
    <w:p>
      <w:pPr>
        <w:pStyle w:val="Heading3"/>
        <w:spacing w:after="100" w:before="200"/>
      </w:pPr>
      <w:r>
        <w:rPr>
          <w:rFonts w:ascii="Georgia" w:cs="Georgia" w:eastAsia="Georgia" w:hAnsi="Georgia"/>
          <w:b/>
          <w:bCs/>
          <w:color w:val="444444"/>
          <w:sz w:val="22"/>
          <w:szCs w:val="22"/>
        </w:rPr>
        <w:t xml:space="preserve">5.4.1 New Disclosures</w:t>
      </w:r>
    </w:p>
    <w:p>
      <w:pPr>
        <w:spacing w:after="150" w:before="0"/>
        <w:jc w:val="both"/>
      </w:pPr>
      <w:r>
        <w:rPr>
          <w:rFonts w:ascii="Calibri" w:cs="Calibri" w:eastAsia="Calibri" w:hAnsi="Calibri"/>
          <w:color w:val="333333"/>
          <w:sz w:val="22"/>
          <w:szCs w:val="22"/>
        </w:rPr>
        <w:t xml:space="preserve">When a sub-certification reveals a previously unknown item: the Controller evaluates materiality, if potentially material, the item is escalated to the Disclosure Committee, the Disclosure Committee determines the appropriate disclosure treatment, and the SEC filing is updated accordingly.</w:t>
      </w:r>
    </w:p>
    <w:p>
      <w:pPr>
        <w:pStyle w:val="Heading3"/>
        <w:spacing w:after="100" w:before="200"/>
      </w:pPr>
      <w:r>
        <w:rPr>
          <w:rFonts w:ascii="Georgia" w:cs="Georgia" w:eastAsia="Georgia" w:hAnsi="Georgia"/>
          <w:b/>
          <w:bCs/>
          <w:color w:val="444444"/>
          <w:sz w:val="22"/>
          <w:szCs w:val="22"/>
        </w:rPr>
        <w:t xml:space="preserve">5.4.2 Control Deficiencies</w:t>
      </w:r>
    </w:p>
    <w:p>
      <w:pPr>
        <w:spacing w:after="150" w:before="0"/>
        <w:jc w:val="both"/>
      </w:pPr>
      <w:r>
        <w:rPr>
          <w:rFonts w:ascii="Calibri" w:cs="Calibri" w:eastAsia="Calibri" w:hAnsi="Calibri"/>
          <w:color w:val="333333"/>
          <w:sz w:val="22"/>
          <w:szCs w:val="22"/>
        </w:rPr>
        <w:t xml:space="preserve">When a sub-certification reveals a control deficiency: the SOX Program Manager adds the deficiency to the inventory, the deficiency is classified by severity, compensating controls are evaluated, remediation is planned and tracked, and the deficiency is included in the ICFR assessment if significant or material.</w:t>
      </w:r>
    </w:p>
    <w:p>
      <w:pPr>
        <w:pStyle w:val="Heading3"/>
        <w:spacing w:after="100" w:before="200"/>
      </w:pPr>
      <w:r>
        <w:rPr>
          <w:rFonts w:ascii="Georgia" w:cs="Georgia" w:eastAsia="Georgia" w:hAnsi="Georgia"/>
          <w:b/>
          <w:bCs/>
          <w:color w:val="444444"/>
          <w:sz w:val="22"/>
          <w:szCs w:val="22"/>
        </w:rPr>
        <w:t xml:space="preserve">5.4.3 Fraud Indicators</w:t>
      </w:r>
    </w:p>
    <w:p>
      <w:pPr>
        <w:spacing w:after="150" w:before="0"/>
        <w:jc w:val="both"/>
      </w:pPr>
      <w:r>
        <w:rPr>
          <w:rFonts w:ascii="Calibri" w:cs="Calibri" w:eastAsia="Calibri" w:hAnsi="Calibri"/>
          <w:color w:val="333333"/>
          <w:sz w:val="22"/>
          <w:szCs w:val="22"/>
        </w:rPr>
        <w:t xml:space="preserve">When a sub-certification reveals fraud or suspected fraud: the matter is immediately escalated to the General Counsel and CFO, the Fraud Prevention &amp; Whistleblower Policy is activated, the Audit Committee is notified, and the impact on the ICFR assessment is evaluated.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Certification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Sub-certification form and questionnaire design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Sub-certification deadline extension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Individual cases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ICFR deficiency severity classification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SOX Program Manager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ICFR effectiveness conclusion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SOX 302 certification execution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Each 10-Q and 10-K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SOX 906 certification execution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Each 10-Q and 10-K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CEO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Material weakness determination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 + Audit Committee + External Auditor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Sub-certification process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Sub-certifications not received by the deadline shall be escalated immediately: the Controller contacts the certifier directly, if not received within [2] additional business days, the CFO contacts the certifier's supervisor, and financial statements shall not be filed until all required sub-certifications are received. If a certifier refuses to sign or qualifies their certification, the matter is escalated to the CFO and General Counsel immediately. A qualified sub-certification may indicate a material issue requiring investigation before the filing.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Sub-certification completion tracked against deadline each quarter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questionnaire response analysis for trends and completeness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sub-certification scope (are the right people certifying?)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the sub-certification process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ICFR deficiency inventory review</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Sub-certifications received by deadline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questionnaire completion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New disclosure items identified through the process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Tracked (not zero — a healthy process surfaces items)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ICFR deficiencies remediated within target timeline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Material weaknesses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Certifications executed before filing deadline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Sections 302, 404, 906</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Rules 13a-14, 15d-14</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PCAOB AS 2201</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Sub-Certification Form</w:t>
      </w:r>
    </w:p>
    <w:p>
      <w:pPr>
        <w:spacing w:after="150" w:before="0"/>
        <w:jc w:val="both"/>
      </w:pPr>
      <w:r>
        <w:rPr>
          <w:rFonts w:ascii="Calibri" w:cs="Calibri" w:eastAsia="Calibri" w:hAnsi="Calibri"/>
          <w:color w:val="333333"/>
          <w:sz w:val="22"/>
          <w:szCs w:val="22"/>
        </w:rPr>
        <w:t xml:space="preserve">The sub-certification form includes: certifier name, title, and area of responsibility, reporting period, certification statements (accuracy, completeness, accruals, contingencies, fraud, controls), disclosure questionnaire responses, signature and date.</w:t>
      </w:r>
    </w:p>
    <w:p>
      <w:pPr>
        <w:pStyle w:val="Heading2"/>
        <w:spacing w:after="150" w:before="300"/>
      </w:pPr>
      <w:r>
        <w:rPr>
          <w:rFonts w:ascii="Georgia" w:cs="Georgia" w:eastAsia="Georgia" w:hAnsi="Georgia"/>
          <w:b/>
          <w:bCs/>
          <w:color w:val="333333"/>
          <w:sz w:val="26"/>
          <w:szCs w:val="26"/>
        </w:rPr>
        <w:t xml:space="preserve">Appendix B — Certification Cascade Diagram</w:t>
      </w:r>
    </w:p>
    <w:p>
      <w:pPr>
        <w:spacing w:after="150" w:before="0"/>
        <w:jc w:val="both"/>
      </w:pPr>
      <w:r>
        <w:rPr>
          <w:rFonts w:ascii="Calibri" w:cs="Calibri" w:eastAsia="Calibri" w:hAnsi="Calibri"/>
          <w:color w:val="333333"/>
          <w:sz w:val="22"/>
          <w:szCs w:val="22"/>
        </w:rPr>
        <w:t xml:space="preserve">The cascade flows from: Subsidiary Controllers and Department Heads → Functional Finance Leaders (Tax, Treasury, FP&amp;A) → Controller → CFO → CEO. Each level certifies based on their own knowledge AND the certifications received from the level below.</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SOX 302/906 Certification Support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2026-07-13T17:13:02.920Z</dcterms:created>
  <dcterms:modified xsi:type="dcterms:W3CDTF">2026-07-13T17:13:02.933Z</dcterms:modified>
</cp:coreProperties>
</file>

<file path=docProps/custom.xml><?xml version="1.0" encoding="utf-8"?>
<Properties xmlns="http://schemas.openxmlformats.org/officeDocument/2006/custom-properties" xmlns:vt="http://schemas.openxmlformats.org/officeDocument/2006/docPropsVTypes"/>
</file>