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Deferred Revenue &amp; Contract Liability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Deferred Revenue and Contract Liability Policy establishes the standards, procedures, and controls governing the recognition, measurement, presentation, and management of deferred revenue and contract liabilities at [Company Name]. The policy ensures compliance with ASC 606 (Revenue from Contracts with Customers) and provides operational guidance for managing the deferred revenue waterfall.</w:t>
      </w:r>
    </w:p>
    <w:p>
      <w:pPr>
        <w:spacing w:after="150" w:before="0"/>
        <w:jc w:val="both"/>
      </w:pPr>
      <w:r>
        <w:rPr>
          <w:rFonts w:ascii="Calibri" w:cs="Calibri" w:eastAsia="Calibri" w:hAnsi="Calibri"/>
          <w:color w:val="333333"/>
          <w:sz w:val="22"/>
          <w:szCs w:val="22"/>
        </w:rPr>
        <w:t xml:space="preserve">This policy applies to all sources of deferred revenue and contract liabilities including: subscription and SaaS prepayments, annual maintenance and support contracts, multi-year license agreements with upfront billing, professional services billed in advance of delivery, customer deposits and prepayments, gift cards and stored-value instruments, and any other arrangement where cash receipt precedes revenue recognition.</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Accurately measure and classify deferred revenue per ASC 606 contract liability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 detailed deferred revenue waterfall for forecasting and analysis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proper classification between current and non-current deferred revenue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Prevent premature revenue recognition through proper deferred revenue controls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Support accurate cash flow forecasting through deferred revenue analysis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transparent disclosure of deferred revenue and remaining performance obligations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Deferred Revenue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Cash received from customers for goods or services that have not yet been delivered or performed (a contract liability under ASC 606).</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Contract Liability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obligation to transfer goods or services to a customer for which [Company Name] has received consideration (or the amount is due). Synonymous with deferred revenue.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Contract Asset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[Company Name]'s right to consideration for goods or services transferred to a customer before payment is due (unbilled revenue). The opposite of deferred revenue.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Remaining Performance Obligations (RPO)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aggregate transaction price allocated to unsatisfied or partially unsatisfied performance obligations, including both deferred revenue and contracted but unbilled amounts.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Revenue Waterfall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schedule showing how deferred revenue will be recognized over future periods based on performance obligation timing.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Breakage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estimated portion of prepaid amounts (gift cards, credits) that customers are not expected to exercise.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Current Deferred Revenue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Deferred revenue expected to be recognized within 12 months of the balance sheet date.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Non-Current Deferred Revenue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Deferred revenue expected to be recognized beyond 12 months from the balance sheet date.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Revenue Recognition Schedule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period-by-period schedule for recognizing revenue from a specific contract based on performance obligation satisfaction.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Contract Modification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change to an existing contract's scope, price, or both, which may affect the deferred revenue schedule.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Recognition Principles</w:t>
      </w:r>
    </w:p>
    <w:p>
      <w:pPr>
        <w:spacing w:after="150" w:before="0"/>
        <w:jc w:val="both"/>
      </w:pPr>
      <w:r>
        <w:rPr>
          <w:rFonts w:ascii="Calibri" w:cs="Calibri" w:eastAsia="Calibri" w:hAnsi="Calibri"/>
          <w:color w:val="333333"/>
          <w:sz w:val="22"/>
          <w:szCs w:val="22"/>
        </w:rPr>
        <w:t xml:space="preserve">Revenue shall be deferred (contract liability recorded) when [Company Name] receives or has the right to receive payment before satisfying the related performance obligation. Revenue is recognized only when the performance obligation is satisfied — either at a point in time or over time per ASC 606. Deferred revenue shall never be recognized as revenue to meet financial targets or based on management intent without actual performance.</w:t>
      </w:r>
    </w:p>
    <w:p>
      <w:pPr>
        <w:pStyle w:val="Heading2"/>
        <w:spacing w:after="150" w:before="300"/>
      </w:pPr>
      <w:r>
        <w:rPr>
          <w:rFonts w:ascii="Georgia" w:cs="Georgia" w:eastAsia="Georgia" w:hAnsi="Georgia"/>
          <w:b/>
          <w:bCs/>
          <w:color w:val="333333"/>
          <w:sz w:val="26"/>
          <w:szCs w:val="26"/>
        </w:rPr>
        <w:t xml:space="preserve">3.2 Classification</w:t>
      </w:r>
    </w:p>
    <w:p>
      <w:pPr>
        <w:spacing w:after="150" w:before="0"/>
        <w:jc w:val="both"/>
      </w:pPr>
      <w:r>
        <w:rPr>
          <w:rFonts w:ascii="Calibri" w:cs="Calibri" w:eastAsia="Calibri" w:hAnsi="Calibri"/>
          <w:color w:val="333333"/>
          <w:sz w:val="22"/>
          <w:szCs w:val="22"/>
        </w:rPr>
        <w:t xml:space="preserve">Deferred revenue shall be classified on the balance sheet as: current (the portion expected to be recognized within the next 12 months from the balance sheet date) and non-current (the portion expected to be recognized beyond 12 months). Classification shall be evaluated at each reporting date based on the revenue recognition schedule. Multi-year contracts shall have both current and non-current components.</w:t>
      </w:r>
    </w:p>
    <w:p>
      <w:pPr>
        <w:pStyle w:val="Heading2"/>
        <w:spacing w:after="150" w:before="300"/>
      </w:pPr>
      <w:r>
        <w:rPr>
          <w:rFonts w:ascii="Georgia" w:cs="Georgia" w:eastAsia="Georgia" w:hAnsi="Georgia"/>
          <w:b/>
          <w:bCs/>
          <w:color w:val="333333"/>
          <w:sz w:val="26"/>
          <w:szCs w:val="26"/>
        </w:rPr>
        <w:t xml:space="preserve">3.3 Measurement</w:t>
      </w:r>
    </w:p>
    <w:p>
      <w:pPr>
        <w:spacing w:after="150" w:before="0"/>
        <w:jc w:val="both"/>
      </w:pPr>
      <w:r>
        <w:rPr>
          <w:rFonts w:ascii="Calibri" w:cs="Calibri" w:eastAsia="Calibri" w:hAnsi="Calibri"/>
          <w:color w:val="333333"/>
          <w:sz w:val="22"/>
          <w:szCs w:val="22"/>
        </w:rPr>
        <w:t xml:space="preserve">Deferred revenue is measured at the amount of consideration received (or receivable) allocated to unsatisfied performance obligations based on the relative standalone selling price allocation per ASC 606. Variable consideration (discounts, rebates, penalties) affects the transaction price and therefore the deferred revenue balance. When variable consideration is constrained, the constrained amount is excluded from the transaction price and deferred revenue.</w:t>
      </w:r>
    </w:p>
    <w:p>
      <w:pPr>
        <w:pStyle w:val="Heading2"/>
        <w:spacing w:after="150" w:before="300"/>
      </w:pPr>
      <w:r>
        <w:rPr>
          <w:rFonts w:ascii="Georgia" w:cs="Georgia" w:eastAsia="Georgia" w:hAnsi="Georgia"/>
          <w:b/>
          <w:bCs/>
          <w:color w:val="333333"/>
          <w:sz w:val="26"/>
          <w:szCs w:val="26"/>
        </w:rPr>
        <w:t xml:space="preserve">3.4 Deferred Revenue Waterfall</w:t>
      </w:r>
    </w:p>
    <w:p>
      <w:pPr>
        <w:spacing w:after="150" w:before="0"/>
        <w:jc w:val="both"/>
      </w:pPr>
      <w:r>
        <w:rPr>
          <w:rFonts w:ascii="Calibri" w:cs="Calibri" w:eastAsia="Calibri" w:hAnsi="Calibri"/>
          <w:color w:val="333333"/>
          <w:sz w:val="22"/>
          <w:szCs w:val="22"/>
        </w:rPr>
        <w:t xml:space="preserve">Revenue Accounting shall maintain a deferred revenue waterfall showing: beginning balance, additions (new billings), revenue recognized (reductions), adjustments (cancellations, modifications, FX), and ending balance, for each period in the forecast horizon (minimum rolling [12] months). The waterfall shall be segmented by: product or service line, geography, and contract term duration. The waterfall is a critical tool for revenue forecasting and shall be reconciled to the GL monthly.</w:t>
      </w:r>
    </w:p>
    <w:p>
      <w:pPr>
        <w:pStyle w:val="Heading2"/>
        <w:spacing w:after="150" w:before="300"/>
      </w:pPr>
      <w:r>
        <w:rPr>
          <w:rFonts w:ascii="Georgia" w:cs="Georgia" w:eastAsia="Georgia" w:hAnsi="Georgia"/>
          <w:b/>
          <w:bCs/>
          <w:color w:val="333333"/>
          <w:sz w:val="26"/>
          <w:szCs w:val="26"/>
        </w:rPr>
        <w:t xml:space="preserve">3.5 Customer Deposits and Prepayments</w:t>
      </w:r>
    </w:p>
    <w:p>
      <w:pPr>
        <w:spacing w:after="150" w:before="0"/>
        <w:jc w:val="both"/>
      </w:pPr>
      <w:r>
        <w:rPr>
          <w:rFonts w:ascii="Calibri" w:cs="Calibri" w:eastAsia="Calibri" w:hAnsi="Calibri"/>
          <w:color w:val="333333"/>
          <w:sz w:val="22"/>
          <w:szCs w:val="22"/>
        </w:rPr>
        <w:t xml:space="preserve">Customer deposits that are refundable shall be classified as current liabilities (not deferred revenue) until the refund right expires or the deposit is applied to a specific deliverable. Non-refundable deposits shall be classified as deferred revenue and recognized per the performance obligation schedule.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the deferred revenue accounting methodology. Approves classification and measurement decisions. Reviews the waterfall.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Revenue Accountant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Maintains the deferred revenue sub-ledger and waterfall. Records recognition entries. Reconciles to the GL.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RevOps / Billing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Triggers deferred revenue entries through billing. Provides contract data for revenue scheduling. Manages billing modifications.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FP&amp;A</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Uses the waterfall for revenue forecasting. Analyzes trends in deferred revenue growth, recognition, and composition.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Sales Operations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Provides contract data (terms, start dates, milestones). Notifies Finance of contract modifications.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IR / SEC Reporting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Prepares RPO disclosures for 10-Q/10-K. Communicates deferred revenue trends to investors.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External Auditor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Tests deferred revenue recognition and completeness. Reviews RPO disclosures.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Deferred Revenue Entry Creation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Billing generates an invoice for a service not yet delivered or a prepaid arrangement</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The billing system records the full invoiced amount as deferred revenue (Dr. AR / Cr. Deferred Revenue)</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Revenue Accountant creates the revenue recognition schedule based on the performance obligation type: ratable (subscription/SaaS): equal monthly amounts over the service period, milestone (professional services): upon milestone completion, usage-based: as consumption occurs, and point-in-time: upon delivery or transfer of control</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Automated or manual recognition entries are posted monthly per the schedule (Dr. Deferred Revenue / Cr. Revenue)</w:t>
      </w:r>
    </w:p>
    <w:p>
      <w:pPr>
        <w:pStyle w:val="Heading2"/>
        <w:spacing w:after="150" w:before="300"/>
      </w:pPr>
      <w:r>
        <w:rPr>
          <w:rFonts w:ascii="Georgia" w:cs="Georgia" w:eastAsia="Georgia" w:hAnsi="Georgia"/>
          <w:b/>
          <w:bCs/>
          <w:color w:val="333333"/>
          <w:sz w:val="26"/>
          <w:szCs w:val="26"/>
        </w:rPr>
        <w:t xml:space="preserve">5.2 Monthly Deferred Revenue Reconciliation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Revenue Accountant generates the deferred revenue sub-ledger report</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GL control account balance is compared to the sub-ledger total</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Differences are identified and resolved (timing, manual entries, modifications)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The waterfall is updated with actual additions and recognition</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Current vs. non-current classification is reviewed and adjusted</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Reconciliation is documented per the Balance Sheet Reconciliation Policy</w:t>
      </w:r>
    </w:p>
    <w:p>
      <w:pPr>
        <w:pStyle w:val="Heading2"/>
        <w:spacing w:after="150" w:before="300"/>
      </w:pPr>
      <w:r>
        <w:rPr>
          <w:rFonts w:ascii="Georgia" w:cs="Georgia" w:eastAsia="Georgia" w:hAnsi="Georgia"/>
          <w:b/>
          <w:bCs/>
          <w:color w:val="333333"/>
          <w:sz w:val="26"/>
          <w:szCs w:val="26"/>
        </w:rPr>
        <w:t xml:space="preserve">5.3 Contract Modifications</w:t>
      </w:r>
    </w:p>
    <w:p>
      <w:pPr>
        <w:spacing w:after="150" w:before="0"/>
        <w:jc w:val="both"/>
      </w:pPr>
      <w:r>
        <w:rPr>
          <w:rFonts w:ascii="Calibri" w:cs="Calibri" w:eastAsia="Calibri" w:hAnsi="Calibri"/>
          <w:color w:val="333333"/>
          <w:sz w:val="22"/>
          <w:szCs w:val="22"/>
        </w:rPr>
        <w:t xml:space="preserve">When a contract is modified (scope change, price change, extension, cancellation), the Revenue Accountant shall: evaluate whether the modification creates a new contract or modifies the existing contract per ASC 606, adjust the deferred revenue balance and recognition schedule accordingly, document the modification analysis in a technical memo if the modification is material, and update the waterfall for the revised recognition timing.</w:t>
      </w:r>
    </w:p>
    <w:p>
      <w:pPr>
        <w:pStyle w:val="Heading2"/>
        <w:spacing w:after="150" w:before="300"/>
      </w:pPr>
      <w:r>
        <w:rPr>
          <w:rFonts w:ascii="Georgia" w:cs="Georgia" w:eastAsia="Georgia" w:hAnsi="Georgia"/>
          <w:b/>
          <w:bCs/>
          <w:color w:val="333333"/>
          <w:sz w:val="26"/>
          <w:szCs w:val="26"/>
        </w:rPr>
        <w:t xml:space="preserve">5.4 Cancellations and Refunds</w:t>
      </w:r>
    </w:p>
    <w:p>
      <w:pPr>
        <w:spacing w:after="150" w:before="0"/>
        <w:jc w:val="both"/>
      </w:pPr>
      <w:r>
        <w:rPr>
          <w:rFonts w:ascii="Calibri" w:cs="Calibri" w:eastAsia="Calibri" w:hAnsi="Calibri"/>
          <w:color w:val="333333"/>
          <w:sz w:val="22"/>
          <w:szCs w:val="22"/>
        </w:rPr>
        <w:t xml:space="preserve">When a customer cancels a prepaid contract: if the contract is refundable, the deferred revenue is reclassified to a refund liability, if the contract is non-refundable and no further obligation exists, the remaining deferred revenue is recognized as revenue, if partial performance has occurred, the recognized and deferred portions are evaluated separately, and all cancellation entries require Controller approval for amounts exceeding [$X].</w:t>
      </w:r>
    </w:p>
    <w:p>
      <w:pPr>
        <w:pStyle w:val="Heading2"/>
        <w:spacing w:after="150" w:before="300"/>
      </w:pPr>
      <w:r>
        <w:rPr>
          <w:rFonts w:ascii="Georgia" w:cs="Georgia" w:eastAsia="Georgia" w:hAnsi="Georgia"/>
          <w:b/>
          <w:bCs/>
          <w:color w:val="333333"/>
          <w:sz w:val="26"/>
          <w:szCs w:val="26"/>
        </w:rPr>
        <w:t xml:space="preserve">5.5 Breakage (Gift Cards and Prepaid Credits)</w:t>
      </w:r>
    </w:p>
    <w:p>
      <w:pPr>
        <w:spacing w:after="150" w:before="0"/>
        <w:jc w:val="both"/>
      </w:pPr>
      <w:r>
        <w:rPr>
          <w:rFonts w:ascii="Calibri" w:cs="Calibri" w:eastAsia="Calibri" w:hAnsi="Calibri"/>
          <w:color w:val="333333"/>
          <w:sz w:val="22"/>
          <w:szCs w:val="22"/>
        </w:rPr>
        <w:t xml:space="preserve">For gift cards, prepaid credits, and similar instruments where some portion is not expected to be redeemed: breakage revenue shall be recognized proportionally as other redemptions occur (proportional method per ASC 606), the breakage estimate shall be based on historical redemption patterns (minimum [24] months of data), and the breakage methodology and estimate shall be reviewed annually by the Controller.</w:t>
      </w:r>
    </w:p>
    <w:p>
      <w:pPr>
        <w:pStyle w:val="Heading2"/>
        <w:spacing w:after="150" w:before="300"/>
      </w:pPr>
      <w:r>
        <w:rPr>
          <w:rFonts w:ascii="Georgia" w:cs="Georgia" w:eastAsia="Georgia" w:hAnsi="Georgia"/>
          <w:b/>
          <w:bCs/>
          <w:color w:val="333333"/>
          <w:sz w:val="26"/>
          <w:szCs w:val="26"/>
        </w:rPr>
        <w:t xml:space="preserve">5.6 RPO Disclosure</w:t>
      </w:r>
    </w:p>
    <w:p>
      <w:pPr>
        <w:spacing w:after="150" w:before="0"/>
        <w:jc w:val="both"/>
      </w:pPr>
      <w:r>
        <w:rPr>
          <w:rFonts w:ascii="Calibri" w:cs="Calibri" w:eastAsia="Calibri" w:hAnsi="Calibri"/>
          <w:color w:val="333333"/>
          <w:sz w:val="22"/>
          <w:szCs w:val="22"/>
        </w:rPr>
        <w:t xml:space="preserve">[Company Name] shall disclose the aggregate amount of transaction price allocated to remaining performance obligations and the expected timing of recognition (within 1 year, 1-3 years, &gt; 3 years). Practical expedients may be applied for: contracts with original duration ≤ 1 year, and variable consideration allocated to wholly unsatisfied performance obligations. The RPO disclosure shall be prepared quarterly by the Revenue Accountant and reviewed by the Controller.</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Deferred Revenue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Standard recognition per established schedule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Revenue Accountant (automated where possible)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Non-standard recognition (modification, acceleration)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$100K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Accounting Manager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Non-standard recognition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$100K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Cancellation / refund processing</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$50K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Accounting Manager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Cancellation / refund processing</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$50K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Breakage methodology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Deferred revenue write-off (no further obligation)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$50K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Deferred revenue write-off</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$50K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RPO disclosure methodology</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Revenue shall never be recognized from deferred revenue without confirmation that the performance obligation has been satisfied. If there is uncertainty about whether a performance obligation is satisfied, the matter shall be escalated to the Controller for review. Arrangements where cash is received significantly in advance of delivery (&gt; 12 months) shall be evaluated for the existence of a significant financing component per ASC 606.</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deferred revenue reconciliation (sub-ledger to GL)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waterfall update and variance analysis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current vs. non-current classification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RPO disclosure preparation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breakage estimate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SOX testing of deferred revenue recognition controls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Deferred revenue reconciliation accuracy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Zero unreconciled differences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Waterfall forecast accuracy (predicted vs. actual recognition)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Within [5%]</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Current/non-current classification accuracy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Verified quarterly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RPO disclosure consistency with revenue forecast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Reconciled quarterly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Unauthorized revenue acceleration from deferred balance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Zero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Recognition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Operations &amp; Billing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Close &amp; Reporting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Balance Sheet Reconciliation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606, Revenue from Contracts with Customers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606-10-50, Disclosure Requirements (RPO)</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Deferred Revenue Waterfall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Period</w:t>
            </w:r>
          </w:p>
        </w:tc>
        <w:tc>
          <w:tcPr>
            <w:tcW w:type="dxa" w:w="2400"/>
            <w:shd w:fill="0C0C0C" w:val="clear"/>
          </w:tcPr>
          <w:p>
            <w:pPr>
              <w:spacing w:after="60" w:before="60"/>
            </w:pPr>
            <w:r>
              <w:rPr>
                <w:rFonts w:ascii="Calibri" w:cs="Calibri" w:eastAsia="Calibri" w:hAnsi="Calibri"/>
                <w:b/>
                <w:bCs/>
                <w:color w:val="D4AF37"/>
                <w:sz w:val="20"/>
                <w:szCs w:val="20"/>
              </w:rPr>
              <w:t xml:space="preserve">Beginning Balance</w:t>
            </w:r>
          </w:p>
        </w:tc>
        <w:tc>
          <w:tcPr>
            <w:tcW w:type="dxa" w:w="4560"/>
            <w:shd w:fill="0C0C0C" w:val="clear"/>
          </w:tcPr>
          <w:p>
            <w:pPr>
              <w:spacing w:after="60" w:before="60"/>
            </w:pPr>
            <w:r>
              <w:rPr>
                <w:rFonts w:ascii="Calibri" w:cs="Calibri" w:eastAsia="Calibri" w:hAnsi="Calibri"/>
                <w:b/>
                <w:bCs/>
                <w:color w:val="D4AF37"/>
                <w:sz w:val="20"/>
                <w:szCs w:val="20"/>
              </w:rPr>
              <w:t xml:space="preserve">Additions (Billings)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Jan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Feb</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Mar</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bl>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Full template includes segmentation by product line, geography, and contract term.</w:t>
      </w:r>
    </w:p>
    <w:p>
      <w:pPr>
        <w:pStyle w:val="Heading2"/>
        <w:spacing w:after="150" w:before="300"/>
      </w:pPr>
      <w:r>
        <w:rPr>
          <w:rFonts w:ascii="Georgia" w:cs="Georgia" w:eastAsia="Georgia" w:hAnsi="Georgia"/>
          <w:b/>
          <w:bCs/>
          <w:color w:val="333333"/>
          <w:sz w:val="26"/>
          <w:szCs w:val="26"/>
        </w:rPr>
        <w:t xml:space="preserve">Appendix B — Revenue Recognition Schedule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Contract number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Unique contract identifier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Customer name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Legal entity name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Contract value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Total transaction price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Performance obligation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Description of what is being delivered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Recognition method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Ratable / milestone / point-in-time / usage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Start date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When delivery begins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End date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When delivery is complete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Monthly recognition amount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Revenue per month (for ratable)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Remaining deferred balance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Unrecognized amount as of reporting date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Deferred Revenue &amp; Contract Liability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2026-07-13T16:52:40.897Z</dcterms:created>
  <dcterms:modified xsi:type="dcterms:W3CDTF">2026-07-13T16:52:40.897Z</dcterms:modified>
</cp:coreProperties>
</file>

<file path=docProps/custom.xml><?xml version="1.0" encoding="utf-8"?>
<Properties xmlns="http://schemas.openxmlformats.org/officeDocument/2006/custom-properties" xmlns:vt="http://schemas.openxmlformats.org/officeDocument/2006/docPropsVTypes"/>
</file>