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Commission &amp; Variable Compensation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Commission and Variable Compensation Policy establishes the standards, procedures, and controls governing the calculation, payment, and accounting of sales commissions and other variable compensation at [Company Name]. The policy ensures accurate and timely commission payments, compliance with ASC 606 commission capitalization requirements (ASC 340-40), and proper controls over the commission process.</w:t>
      </w:r>
    </w:p>
    <w:p>
      <w:pPr>
        <w:spacing w:after="150" w:before="0"/>
        <w:jc w:val="both"/>
      </w:pPr>
      <w:r>
        <w:rPr>
          <w:rFonts w:ascii="Calibri" w:cs="Calibri" w:eastAsia="Calibri" w:hAnsi="Calibri"/>
          <w:color w:val="333333"/>
          <w:sz w:val="22"/>
          <w:szCs w:val="22"/>
        </w:rPr>
        <w:t xml:space="preserve">This policy applies to all variable compensation arrangements tied to revenue, bookings, or other performance metrics including: sales commissions, sales bonuses, referral fees, management overrides, spiffs and accelerators, and any other compensation contingent on sales performance.</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Calculate and pay commissions accurately and timely per commission plan terms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Capitalize commission costs per ASC 340-40 (incremental costs of obtaining a contract)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proper segregation of duties between plan design, calculation, and payment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Resolve commission disputes fairly and timely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Control commission costs through plan design governance and budget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commission fraud through effective controls and monitoring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Commission Plan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documented arrangement specifying how commissions are calculated, including eligible transactions, rates, tiers, accelerators, and payment timing.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Incremental Cost of Obtaining a Contract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Commission costs that would not have been incurred if the contract had not been obtained (qualifying for capitalization under ASC 340-40).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Commission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percentage or fixed amount paid per unit of commission-eligible revenue, bookings, or other metric.</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Accelerator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increased commission rate applied when a salesperson exceeds their quota or 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Clawback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recovery of previously paid commissions when a triggering event occurs (customer cancellation, return, or non-payment).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Commission Statement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detailed calculation provided to each commission-eligible employee showing how their commission was determined.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Draw</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advance against future commissions, typically provided to new sales hires during their ramp period.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Quota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sales target assigned to a commission-eligible employee for a measurement period.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Split Commission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commission shared between multiple salespeople who contributed to closing a deal.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ASC 340-40</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accounting standard requiring capitalization of incremental costs of obtaining contracts with customers and amortization over the expected customer benefit period.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Plan Governance</w:t>
      </w:r>
    </w:p>
    <w:p>
      <w:pPr>
        <w:spacing w:after="150" w:before="0"/>
        <w:jc w:val="both"/>
      </w:pPr>
      <w:r>
        <w:rPr>
          <w:rFonts w:ascii="Calibri" w:cs="Calibri" w:eastAsia="Calibri" w:hAnsi="Calibri"/>
          <w:color w:val="333333"/>
          <w:sz w:val="22"/>
          <w:szCs w:val="22"/>
        </w:rPr>
        <w:t xml:space="preserve">All commission plans shall be: approved in writing by the CRO/VP Sales and CFO before the start of the plan period, documented with unambiguous terms covering all foreseeable scenarios, communicated to eligible participants in writing with signed acknowledgment, and stored in [commission management system] as the official plan document. Mid-period plan changes require CFO approval and shall not be applied retroactively to already-earned commissions.</w:t>
      </w:r>
    </w:p>
    <w:p>
      <w:pPr>
        <w:pStyle w:val="Heading2"/>
        <w:spacing w:after="150" w:before="300"/>
      </w:pPr>
      <w:r>
        <w:rPr>
          <w:rFonts w:ascii="Georgia" w:cs="Georgia" w:eastAsia="Georgia" w:hAnsi="Georgia"/>
          <w:b/>
          <w:bCs/>
          <w:color w:val="333333"/>
          <w:sz w:val="26"/>
          <w:szCs w:val="26"/>
        </w:rPr>
        <w:t xml:space="preserve">3.2 Commission Calculation and Payment</w:t>
      </w:r>
    </w:p>
    <w:p>
      <w:pPr>
        <w:spacing w:after="150" w:before="0"/>
        <w:jc w:val="both"/>
      </w:pPr>
      <w:r>
        <w:rPr>
          <w:rFonts w:ascii="Calibri" w:cs="Calibri" w:eastAsia="Calibri" w:hAnsi="Calibri"/>
          <w:color w:val="333333"/>
          <w:sz w:val="22"/>
          <w:szCs w:val="22"/>
        </w:rPr>
        <w:t xml:space="preserve">Commissions shall be calculated and paid according to the following schedule: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Event</w:t>
            </w:r>
          </w:p>
        </w:tc>
        <w:tc>
          <w:tcPr>
            <w:tcW w:type="dxa" w:w="6160"/>
            <w:shd w:fill="0C0C0C" w:val="clear"/>
          </w:tcPr>
          <w:p>
            <w:pPr>
              <w:spacing w:after="60" w:before="60"/>
            </w:pPr>
            <w:r>
              <w:rPr>
                <w:rFonts w:ascii="Calibri" w:cs="Calibri" w:eastAsia="Calibri" w:hAnsi="Calibri"/>
                <w:b/>
                <w:bCs/>
                <w:color w:val="D4AF37"/>
                <w:sz w:val="20"/>
                <w:szCs w:val="20"/>
              </w:rPr>
              <w:t xml:space="preserve">Timeline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Commission-eligible event (booking, invoice, or cash receipt per plan)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Identified within [X] business days of event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Commission calculation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Completed by [X] business days after the measurement period end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Commission statement distribution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By [X] business days after period 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Dispute submission deadline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[15] business days of statement distribution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Commission payment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[Following payroll cycle] after dispute window closes</w:t>
            </w:r>
          </w:p>
        </w:tc>
      </w:tr>
    </w:tbl>
    <w:p>
      <w:pPr>
        <w:pStyle w:val="Heading2"/>
        <w:spacing w:after="150" w:before="300"/>
      </w:pPr>
      <w:r>
        <w:rPr>
          <w:rFonts w:ascii="Georgia" w:cs="Georgia" w:eastAsia="Georgia" w:hAnsi="Georgia"/>
          <w:b/>
          <w:bCs/>
          <w:color w:val="333333"/>
          <w:sz w:val="26"/>
          <w:szCs w:val="26"/>
        </w:rPr>
        <w:t xml:space="preserve">3.3 ASC 340-40 Commission Capitalization</w:t>
      </w:r>
    </w:p>
    <w:p>
      <w:pPr>
        <w:spacing w:after="150" w:before="0"/>
        <w:jc w:val="both"/>
      </w:pPr>
      <w:r>
        <w:rPr>
          <w:rFonts w:ascii="Calibri" w:cs="Calibri" w:eastAsia="Calibri" w:hAnsi="Calibri"/>
          <w:color w:val="333333"/>
          <w:sz w:val="22"/>
          <w:szCs w:val="22"/>
        </w:rPr>
        <w:t xml:space="preserve">Commissions that are incremental costs of obtaining a contract (would not have been incurred absent the specific contract) shall be capitalized as a contract asset and amortized over the expected period of benefit. The period of benefit considers: the initial contract term, expected renewals, and the relationship between the commission and future revenue. If the amortization period is one year or less, [Company Name] may elect the practical expedient to expense commissions as incurred.</w:t>
      </w:r>
    </w:p>
    <w:p>
      <w:pPr>
        <w:pStyle w:val="Heading2"/>
        <w:spacing w:after="150" w:before="300"/>
      </w:pPr>
      <w:r>
        <w:rPr>
          <w:rFonts w:ascii="Georgia" w:cs="Georgia" w:eastAsia="Georgia" w:hAnsi="Georgia"/>
          <w:b/>
          <w:bCs/>
          <w:color w:val="333333"/>
          <w:sz w:val="26"/>
          <w:szCs w:val="26"/>
        </w:rPr>
        <w:t xml:space="preserve">3.4 Clawback Provisions</w:t>
      </w:r>
    </w:p>
    <w:p>
      <w:pPr>
        <w:spacing w:after="150" w:before="0"/>
        <w:jc w:val="both"/>
      </w:pPr>
      <w:r>
        <w:rPr>
          <w:rFonts w:ascii="Calibri" w:cs="Calibri" w:eastAsia="Calibri" w:hAnsi="Calibri"/>
          <w:color w:val="333333"/>
          <w:sz w:val="22"/>
          <w:szCs w:val="22"/>
        </w:rPr>
        <w:t xml:space="preserve">Commission clawbacks shall apply when: a customer cancels within [X] days of the commission-eligible event, a customer fails to pay within [X] days of invoice, a contract is materially modified reducing the commission-eligible value, or the commission was calculated based on incorrect data. Clawbacks shall be recovered through payroll deduction in the next payment cycle (or final paycheck for terminated employees, subject to state law).</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commission plans. Reviews commission expense vs. budget. Approves clawback exceptions.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CRO / VP Sales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Designs commission plans with Finance input. Approves quota assignments. Resolves disputes with Finance support.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Commission Administrator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Calculates commissions per plan terms. Distributes statements. Processes disputes. Maintains plan documents.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ASC 340-40 capitalization methodology. Reviews commission accruals. Ensures proper expense classification.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Payroll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Processes commission payments through payroll. Applies tax withholding. Processes clawback deductions.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Sales Operations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Validates commission-eligible transactions (bookings, revenue attribution). Maintains the CRM data feeding commission calculations.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Ensures commission plans comply with employment law. Manages disputes involving employment actions. Stores signed plan acknowledgments.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commission calculation accuracy. Reviews clawback compliance. Tests capitalization methodology.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Commission Plan Design</w:t>
      </w:r>
    </w:p>
    <w:p>
      <w:pPr>
        <w:spacing w:after="150" w:before="0"/>
        <w:jc w:val="both"/>
      </w:pPr>
      <w:r>
        <w:rPr>
          <w:rFonts w:ascii="Calibri" w:cs="Calibri" w:eastAsia="Calibri" w:hAnsi="Calibri"/>
          <w:color w:val="333333"/>
          <w:sz w:val="22"/>
          <w:szCs w:val="22"/>
        </w:rPr>
        <w:t xml:space="preserve">Commission plans shall be designed to: align salesperson incentives with company strategic objectives, be financially sustainable (total commission expense within budget), be simple enough for salespeople to understand and calculate, include clear definitions of all eligible transactions, and comply with applicable employment laws (minimum wage, overtime for non-exempt). FP&amp;A shall model the financial impact of proposed plan changes before approval, including scenarios for above-plan and below-plan performance.</w:t>
      </w:r>
    </w:p>
    <w:p>
      <w:pPr>
        <w:pStyle w:val="Heading2"/>
        <w:spacing w:after="150" w:before="300"/>
      </w:pPr>
      <w:r>
        <w:rPr>
          <w:rFonts w:ascii="Georgia" w:cs="Georgia" w:eastAsia="Georgia" w:hAnsi="Georgia"/>
          <w:b/>
          <w:bCs/>
          <w:color w:val="333333"/>
          <w:sz w:val="26"/>
          <w:szCs w:val="26"/>
        </w:rPr>
        <w:t xml:space="preserve">5.2 Commission Calculation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Sales Operations validates commission-eligible transactions from CRM/billing data</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Commission Administrator imports validated data into [commission management system]</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System calculates commissions per plan terms (rates, tiers, accelerators, splits)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Commission Administrator reviews calculations and resolves exceptions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Controller reviews total commission expense for reasonableness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Commission statements generated and distributed to participants</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Dispute window opens ([15] business days)</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Disputes investigated and resolved</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Final commission amounts approved and submitted to Payroll</w:t>
      </w:r>
    </w:p>
    <w:p>
      <w:pPr>
        <w:spacing w:after="80"/>
        <w:ind w:left="720"/>
      </w:pPr>
      <w:r>
        <w:rPr>
          <w:rFonts w:ascii="Calibri" w:cs="Calibri" w:eastAsia="Calibri" w:hAnsi="Calibri"/>
          <w:b/>
          <w:bCs/>
          <w:color w:val="D4AF37"/>
          <w:sz w:val="22"/>
          <w:szCs w:val="22"/>
        </w:rPr>
        <w:t xml:space="preserve">10.  </w:t>
      </w:r>
      <w:r>
        <w:rPr>
          <w:rFonts w:ascii="Calibri" w:cs="Calibri" w:eastAsia="Calibri" w:hAnsi="Calibri"/>
          <w:color w:val="333333"/>
          <w:sz w:val="22"/>
          <w:szCs w:val="22"/>
        </w:rPr>
        <w:t xml:space="preserve">Commissions paid in the next payroll cycle</w:t>
      </w:r>
    </w:p>
    <w:p>
      <w:pPr>
        <w:pStyle w:val="Heading2"/>
        <w:spacing w:after="150" w:before="300"/>
      </w:pPr>
      <w:r>
        <w:rPr>
          <w:rFonts w:ascii="Georgia" w:cs="Georgia" w:eastAsia="Georgia" w:hAnsi="Georgia"/>
          <w:b/>
          <w:bCs/>
          <w:color w:val="333333"/>
          <w:sz w:val="26"/>
          <w:szCs w:val="26"/>
        </w:rPr>
        <w:t xml:space="preserve">5.3 ASC 340-40 Accounting</w:t>
      </w:r>
    </w:p>
    <w:p>
      <w:pPr>
        <w:pStyle w:val="Heading3"/>
        <w:spacing w:after="100" w:before="200"/>
      </w:pPr>
      <w:r>
        <w:rPr>
          <w:rFonts w:ascii="Georgia" w:cs="Georgia" w:eastAsia="Georgia" w:hAnsi="Georgia"/>
          <w:b/>
          <w:bCs/>
          <w:color w:val="444444"/>
          <w:sz w:val="22"/>
          <w:szCs w:val="22"/>
        </w:rPr>
        <w:t xml:space="preserve">5.3.1 Capitalization</w:t>
      </w:r>
    </w:p>
    <w:p>
      <w:pPr>
        <w:spacing w:after="150" w:before="0"/>
        <w:jc w:val="both"/>
      </w:pPr>
      <w:r>
        <w:rPr>
          <w:rFonts w:ascii="Calibri" w:cs="Calibri" w:eastAsia="Calibri" w:hAnsi="Calibri"/>
          <w:color w:val="333333"/>
          <w:sz w:val="22"/>
          <w:szCs w:val="22"/>
        </w:rPr>
        <w:t xml:space="preserve">At each period end, the Controller shall: identify commissions qualifying for capitalization (incremental to obtaining the contract), record the capitalized amount as a contract cost asset, and determine the amortization period based on the expected period of customer benefit.</w:t>
      </w:r>
    </w:p>
    <w:p>
      <w:pPr>
        <w:pStyle w:val="Heading3"/>
        <w:spacing w:after="100" w:before="200"/>
      </w:pPr>
      <w:r>
        <w:rPr>
          <w:rFonts w:ascii="Georgia" w:cs="Georgia" w:eastAsia="Georgia" w:hAnsi="Georgia"/>
          <w:b/>
          <w:bCs/>
          <w:color w:val="444444"/>
          <w:sz w:val="22"/>
          <w:szCs w:val="22"/>
        </w:rPr>
        <w:t xml:space="preserve">5.3.2 Amortization</w:t>
      </w:r>
    </w:p>
    <w:p>
      <w:pPr>
        <w:spacing w:after="150" w:before="0"/>
        <w:jc w:val="both"/>
      </w:pPr>
      <w:r>
        <w:rPr>
          <w:rFonts w:ascii="Calibri" w:cs="Calibri" w:eastAsia="Calibri" w:hAnsi="Calibri"/>
          <w:color w:val="333333"/>
          <w:sz w:val="22"/>
          <w:szCs w:val="22"/>
        </w:rPr>
        <w:t xml:space="preserve">The capitalized commission asset shall be amortized on a straight-line basis over the expected benefit period. The amortization charge is recorded in sales and marketing expense. The benefit period and amortization method shall be reviewed annually. Changes in estimated benefit period are applied prospectively.</w:t>
      </w:r>
    </w:p>
    <w:p>
      <w:pPr>
        <w:pStyle w:val="Heading3"/>
        <w:spacing w:after="100" w:before="200"/>
      </w:pPr>
      <w:r>
        <w:rPr>
          <w:rFonts w:ascii="Georgia" w:cs="Georgia" w:eastAsia="Georgia" w:hAnsi="Georgia"/>
          <w:b/>
          <w:bCs/>
          <w:color w:val="444444"/>
          <w:sz w:val="22"/>
          <w:szCs w:val="22"/>
        </w:rPr>
        <w:t xml:space="preserve">5.3.3 Impairment</w:t>
      </w:r>
    </w:p>
    <w:p>
      <w:pPr>
        <w:spacing w:after="150" w:before="0"/>
        <w:jc w:val="both"/>
      </w:pPr>
      <w:r>
        <w:rPr>
          <w:rFonts w:ascii="Calibri" w:cs="Calibri" w:eastAsia="Calibri" w:hAnsi="Calibri"/>
          <w:color w:val="333333"/>
          <w:sz w:val="22"/>
          <w:szCs w:val="22"/>
        </w:rPr>
        <w:t xml:space="preserve">The capitalized commission asset shall be tested for impairment when events indicate the carrying amount may not be recoverable (e.g., customer termination, significant reduction in expected contract revenue).</w:t>
      </w:r>
    </w:p>
    <w:p>
      <w:pPr>
        <w:pStyle w:val="Heading2"/>
        <w:spacing w:after="150" w:before="300"/>
      </w:pPr>
      <w:r>
        <w:rPr>
          <w:rFonts w:ascii="Georgia" w:cs="Georgia" w:eastAsia="Georgia" w:hAnsi="Georgia"/>
          <w:b/>
          <w:bCs/>
          <w:color w:val="333333"/>
          <w:sz w:val="26"/>
          <w:szCs w:val="26"/>
        </w:rPr>
        <w:t xml:space="preserve">5.4 Commission Dispute Resolution</w:t>
      </w:r>
    </w:p>
    <w:p>
      <w:pPr>
        <w:spacing w:after="150" w:before="0"/>
        <w:jc w:val="both"/>
      </w:pPr>
      <w:r>
        <w:rPr>
          <w:rFonts w:ascii="Calibri" w:cs="Calibri" w:eastAsia="Calibri" w:hAnsi="Calibri"/>
          <w:color w:val="333333"/>
          <w:sz w:val="22"/>
          <w:szCs w:val="22"/>
        </w:rPr>
        <w:t xml:space="preserve">Disputes shall be submitted in writing to the Commission Administrator within [15] business days of statement distribution. The Administrator shall investigate and respond within [10] business days. Unresolved disputes escalate to: Sales Operations Manager → CRO → CFO (final decision). All disputes and resolutions shall be documented.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Commission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Commission plan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plans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CRO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Mid-period plan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Quota assignment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CRO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Commission exception / override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CRO + Commission Administrator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Commission exception / override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CRO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Clawback exception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Commission advance / draw</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CRO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ASC 340-40 methodology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Commission payments outside of plan terms (one-time bonuses, special incentives, retroactive adjustments) require CFO approval with documented justification. Commission plan participants who dispute their clawback may escalate to the CFO, whose decision is final. Commissions shall not be paid on transactions that have not been validated by Sales Operations.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commission expense vs. budget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commission accrual reconciliation (earned but unpaid)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ASC 340-40 capitalization and amortization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commission calculation accuracy testing (sample of statements verified)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commission plan compliance review by Internal Audit</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Commission statement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[99%+]</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Commission payment timeliness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per schedule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Dispute rate (% of statements disputed)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Dispute resolution within [10] business days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Commission expense as % of commission-eligible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plan design range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ASC 340-40 asset rollforward reconciled monthly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Processing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340-40, Other Assets — Costs of Obtaining a Contract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 Revenue from Contracts with Customers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Commission Statement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Employee name and ID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Commission participant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Plan name and period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Which plan and measurement period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Transaction detail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Each commission-eligible transaction with date, customer, amount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Commission calculation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Rate applied, tier, accelerator, split percentage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Gross commission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Total earned before adjustments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Adjustments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Clawbacks, prior-period corrections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Net commission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Amount to be paid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YTD attainment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Progress against quota</w:t>
            </w:r>
          </w:p>
        </w:tc>
      </w:tr>
    </w:tbl>
    <w:p>
      <w:pPr>
        <w:pStyle w:val="Heading2"/>
        <w:spacing w:after="150" w:before="300"/>
      </w:pPr>
      <w:r>
        <w:rPr>
          <w:rFonts w:ascii="Georgia" w:cs="Georgia" w:eastAsia="Georgia" w:hAnsi="Georgia"/>
          <w:b/>
          <w:bCs/>
          <w:color w:val="333333"/>
          <w:sz w:val="26"/>
          <w:szCs w:val="26"/>
        </w:rPr>
        <w:t xml:space="preserve">Appendix B — ASC 340-40 Capitalization Decision Tree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Is the commission incremental to obtaining the contract? No → Expense as incurred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Would the commission not have been paid absent this specific contract? No → Expense as incurred</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Is the expected benefit period &gt; 1 year? No → May elect practical expedient to expense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Yes to all above → Capitalize and amortize over the expected benefit period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Commission &amp; Variable Compensation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2026-07-13T08:23:57.062Z</dcterms:created>
  <dcterms:modified xsi:type="dcterms:W3CDTF">2026-07-13T08:23:57.062Z</dcterms:modified>
</cp:coreProperties>
</file>

<file path=docProps/custom.xml><?xml version="1.0" encoding="utf-8"?>
<Properties xmlns="http://schemas.openxmlformats.org/officeDocument/2006/custom-properties" xmlns:vt="http://schemas.openxmlformats.org/officeDocument/2006/docPropsVTypes"/>
</file>