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773D0" w14:textId="77777777" w:rsidR="00022B0A" w:rsidRDefault="00022B0A">
      <w:pPr>
        <w:spacing w:after="4000"/>
      </w:pPr>
    </w:p>
    <w:p w14:paraId="7BA2DDB5" w14:textId="77777777" w:rsidR="00022B0A" w:rsidRDefault="00000000">
      <w:pPr>
        <w:spacing w:after="200"/>
        <w:jc w:val="center"/>
      </w:pPr>
      <w:proofErr w:type="spellStart"/>
      <w:r>
        <w:rPr>
          <w:rFonts w:ascii="Georgia" w:eastAsia="Georgia" w:hAnsi="Georgia" w:cs="Georgia"/>
          <w:b/>
          <w:bCs/>
          <w:color w:val="D4AF37"/>
          <w:sz w:val="56"/>
          <w:szCs w:val="56"/>
        </w:rPr>
        <w:t>EFuturesCFO</w:t>
      </w:r>
      <w:proofErr w:type="spellEnd"/>
    </w:p>
    <w:p w14:paraId="32207638" w14:textId="77777777" w:rsidR="00022B0A" w:rsidRDefault="00000000">
      <w:pPr>
        <w:spacing w:after="100"/>
        <w:jc w:val="center"/>
      </w:pPr>
      <w:r>
        <w:rPr>
          <w:color w:val="9CA3AF"/>
          <w:sz w:val="24"/>
          <w:szCs w:val="24"/>
        </w:rPr>
        <w:t>Executive Decision Tools</w:t>
      </w:r>
    </w:p>
    <w:p w14:paraId="226419CA" w14:textId="77777777" w:rsidR="00022B0A" w:rsidRDefault="00000000">
      <w:pPr>
        <w:pBdr>
          <w:bottom w:val="single" w:sz="6" w:space="0" w:color="D4AF37"/>
        </w:pBdr>
        <w:spacing w:after="600"/>
        <w:jc w:val="center"/>
      </w:pPr>
      <w:r>
        <w:rPr>
          <w:sz w:val="12"/>
          <w:szCs w:val="12"/>
        </w:rPr>
        <w:t xml:space="preserve"> </w:t>
      </w:r>
    </w:p>
    <w:p w14:paraId="753E0CE2" w14:textId="77777777" w:rsidR="00022B0A" w:rsidRDefault="00022B0A">
      <w:pPr>
        <w:spacing w:after="400"/>
      </w:pPr>
    </w:p>
    <w:p w14:paraId="68812446" w14:textId="77777777" w:rsidR="00022B0A" w:rsidRDefault="00000000">
      <w:pPr>
        <w:spacing w:after="200"/>
        <w:jc w:val="center"/>
      </w:pPr>
      <w:r>
        <w:rPr>
          <w:rFonts w:ascii="Georgia" w:eastAsia="Georgia" w:hAnsi="Georgia" w:cs="Georgia"/>
          <w:b/>
          <w:bCs/>
          <w:color w:val="0C0C0C"/>
          <w:sz w:val="48"/>
          <w:szCs w:val="48"/>
        </w:rPr>
        <w:t>Consolidation &amp; Elimination Policy</w:t>
      </w:r>
    </w:p>
    <w:p w14:paraId="3D597A1B" w14:textId="77777777" w:rsidR="00022B0A" w:rsidRDefault="00000000">
      <w:pPr>
        <w:spacing w:after="200"/>
        <w:jc w:val="center"/>
      </w:pPr>
      <w:r>
        <w:rPr>
          <w:color w:val="666666"/>
          <w:sz w:val="28"/>
          <w:szCs w:val="28"/>
        </w:rPr>
        <w:t>Policy &amp; Procedures Manual</w:t>
      </w:r>
    </w:p>
    <w:p w14:paraId="2CAE2E22" w14:textId="77777777" w:rsidR="00022B0A" w:rsidRDefault="00022B0A">
      <w:pPr>
        <w:spacing w:after="2000"/>
      </w:pPr>
    </w:p>
    <w:p w14:paraId="312C9D67" w14:textId="77777777" w:rsidR="00022B0A" w:rsidRDefault="00000000">
      <w:pPr>
        <w:spacing w:after="100"/>
        <w:jc w:val="center"/>
      </w:pPr>
      <w:r>
        <w:rPr>
          <w:b/>
          <w:bCs/>
          <w:color w:val="0C0C0C"/>
          <w:sz w:val="28"/>
          <w:szCs w:val="28"/>
        </w:rPr>
        <w:t>[Company Name]</w:t>
      </w:r>
    </w:p>
    <w:p w14:paraId="179F4419" w14:textId="77777777" w:rsidR="00022B0A" w:rsidRDefault="00000000">
      <w:pPr>
        <w:spacing w:after="100"/>
        <w:jc w:val="center"/>
      </w:pPr>
      <w:r>
        <w:rPr>
          <w:color w:val="9CA3AF"/>
        </w:rPr>
        <w:t>Policy Document — Confidential</w:t>
      </w:r>
    </w:p>
    <w:p w14:paraId="54043817" w14:textId="77777777" w:rsidR="00022B0A" w:rsidRDefault="00000000">
      <w:pPr>
        <w:spacing w:after="100"/>
        <w:jc w:val="center"/>
      </w:pPr>
      <w:r>
        <w:rPr>
          <w:color w:val="9CA3AF"/>
          <w:sz w:val="20"/>
          <w:szCs w:val="20"/>
        </w:rPr>
        <w:t>Effective Date: [</w:t>
      </w:r>
      <w:proofErr w:type="gramStart"/>
      <w:r>
        <w:rPr>
          <w:color w:val="9CA3AF"/>
          <w:sz w:val="20"/>
          <w:szCs w:val="20"/>
        </w:rPr>
        <w:t>Date]  |</w:t>
      </w:r>
      <w:proofErr w:type="gramEnd"/>
      <w:r>
        <w:rPr>
          <w:color w:val="9CA3AF"/>
          <w:sz w:val="20"/>
          <w:szCs w:val="20"/>
        </w:rPr>
        <w:t xml:space="preserve">  Version: 1.0</w:t>
      </w:r>
    </w:p>
    <w:p w14:paraId="40E8AF5C" w14:textId="77777777" w:rsidR="00022B0A" w:rsidRDefault="00000000">
      <w:pPr>
        <w:spacing w:after="100"/>
        <w:jc w:val="center"/>
      </w:pPr>
      <w:r>
        <w:rPr>
          <w:color w:val="9CA3AF"/>
          <w:sz w:val="20"/>
          <w:szCs w:val="20"/>
        </w:rPr>
        <w:t xml:space="preserve">Owner: [Policy Owner </w:t>
      </w:r>
      <w:proofErr w:type="gramStart"/>
      <w:r>
        <w:rPr>
          <w:color w:val="9CA3AF"/>
          <w:sz w:val="20"/>
          <w:szCs w:val="20"/>
        </w:rPr>
        <w:t>Title]  |</w:t>
      </w:r>
      <w:proofErr w:type="gramEnd"/>
      <w:r>
        <w:rPr>
          <w:color w:val="9CA3AF"/>
          <w:sz w:val="20"/>
          <w:szCs w:val="20"/>
        </w:rPr>
        <w:t xml:space="preserve">  Approved by: [CFO Name]</w:t>
      </w:r>
    </w:p>
    <w:p w14:paraId="399C3091" w14:textId="77777777" w:rsidR="00022B0A" w:rsidRDefault="00000000">
      <w:r>
        <w:br w:type="page"/>
      </w:r>
    </w:p>
    <w:p w14:paraId="380003D7" w14:textId="77777777" w:rsidR="00022B0A" w:rsidRDefault="00000000">
      <w:pPr>
        <w:pStyle w:val="Heading1"/>
        <w:spacing w:after="300"/>
      </w:pPr>
      <w:bookmarkStart w:id="0" w:name="_Toc235440411"/>
      <w:r>
        <w:lastRenderedPageBreak/>
        <w:t>Table of Contents</w:t>
      </w:r>
      <w:bookmarkEnd w:id="0"/>
    </w:p>
    <w:sdt>
      <w:sdtPr>
        <w:alias w:val="Table of Contents"/>
        <w:id w:val="-1390644779"/>
      </w:sdtPr>
      <w:sdtContent>
        <w:p w14:paraId="73A02EC9" w14:textId="266B1C3E" w:rsidR="00793B84" w:rsidRDefault="00000000">
          <w:pPr>
            <w:pStyle w:val="TOC1"/>
            <w:tabs>
              <w:tab w:val="right" w:leader="dot" w:pos="9350"/>
            </w:tabs>
            <w:rPr>
              <w:noProof/>
            </w:rPr>
          </w:pPr>
          <w:r>
            <w:fldChar w:fldCharType="begin"/>
          </w:r>
          <w:r>
            <w:instrText>TOC \h \o "1-3"</w:instrText>
          </w:r>
          <w:r>
            <w:fldChar w:fldCharType="separate"/>
          </w:r>
          <w:hyperlink w:anchor="_Toc235440411" w:history="1">
            <w:r w:rsidR="00793B84" w:rsidRPr="006E3BD4">
              <w:rPr>
                <w:rStyle w:val="Hyperlink"/>
                <w:noProof/>
              </w:rPr>
              <w:t>Table of Contents</w:t>
            </w:r>
            <w:r w:rsidR="00793B84">
              <w:rPr>
                <w:noProof/>
              </w:rPr>
              <w:tab/>
            </w:r>
            <w:r w:rsidR="00793B84">
              <w:rPr>
                <w:noProof/>
              </w:rPr>
              <w:fldChar w:fldCharType="begin"/>
            </w:r>
            <w:r w:rsidR="00793B84">
              <w:rPr>
                <w:noProof/>
              </w:rPr>
              <w:instrText xml:space="preserve"> PAGEREF _Toc235440411 \h </w:instrText>
            </w:r>
            <w:r w:rsidR="00793B84">
              <w:rPr>
                <w:noProof/>
              </w:rPr>
            </w:r>
            <w:r w:rsidR="00793B84">
              <w:rPr>
                <w:noProof/>
              </w:rPr>
              <w:fldChar w:fldCharType="separate"/>
            </w:r>
            <w:r w:rsidR="003E4716">
              <w:rPr>
                <w:noProof/>
              </w:rPr>
              <w:t>2</w:t>
            </w:r>
            <w:r w:rsidR="00793B84">
              <w:rPr>
                <w:noProof/>
              </w:rPr>
              <w:fldChar w:fldCharType="end"/>
            </w:r>
          </w:hyperlink>
        </w:p>
        <w:p w14:paraId="632FD37F" w14:textId="1B83187A" w:rsidR="00793B84" w:rsidRDefault="00793B84">
          <w:pPr>
            <w:pStyle w:val="TOC1"/>
            <w:tabs>
              <w:tab w:val="right" w:leader="dot" w:pos="9350"/>
            </w:tabs>
            <w:rPr>
              <w:noProof/>
            </w:rPr>
          </w:pPr>
          <w:hyperlink w:anchor="_Toc235440412" w:history="1">
            <w:r w:rsidRPr="006E3BD4">
              <w:rPr>
                <w:rStyle w:val="Hyperlink"/>
                <w:noProof/>
              </w:rPr>
              <w:t>1. Purpose &amp; Scope</w:t>
            </w:r>
            <w:r>
              <w:rPr>
                <w:noProof/>
              </w:rPr>
              <w:tab/>
            </w:r>
            <w:r>
              <w:rPr>
                <w:noProof/>
              </w:rPr>
              <w:fldChar w:fldCharType="begin"/>
            </w:r>
            <w:r>
              <w:rPr>
                <w:noProof/>
              </w:rPr>
              <w:instrText xml:space="preserve"> PAGEREF _Toc235440412 \h </w:instrText>
            </w:r>
            <w:r>
              <w:rPr>
                <w:noProof/>
              </w:rPr>
            </w:r>
            <w:r>
              <w:rPr>
                <w:noProof/>
              </w:rPr>
              <w:fldChar w:fldCharType="separate"/>
            </w:r>
            <w:r w:rsidR="003E4716">
              <w:rPr>
                <w:noProof/>
              </w:rPr>
              <w:t>3</w:t>
            </w:r>
            <w:r>
              <w:rPr>
                <w:noProof/>
              </w:rPr>
              <w:fldChar w:fldCharType="end"/>
            </w:r>
          </w:hyperlink>
        </w:p>
        <w:p w14:paraId="3CD1A05B" w14:textId="3C5472F0" w:rsidR="00793B84" w:rsidRDefault="00793B84">
          <w:pPr>
            <w:pStyle w:val="TOC2"/>
            <w:tabs>
              <w:tab w:val="right" w:leader="dot" w:pos="9350"/>
            </w:tabs>
            <w:rPr>
              <w:noProof/>
            </w:rPr>
          </w:pPr>
          <w:hyperlink w:anchor="_Toc235440413" w:history="1">
            <w:r w:rsidRPr="006E3BD4">
              <w:rPr>
                <w:rStyle w:val="Hyperlink"/>
                <w:noProof/>
              </w:rPr>
              <w:t>1.1 Objectives</w:t>
            </w:r>
            <w:r>
              <w:rPr>
                <w:noProof/>
              </w:rPr>
              <w:tab/>
            </w:r>
            <w:r>
              <w:rPr>
                <w:noProof/>
              </w:rPr>
              <w:fldChar w:fldCharType="begin"/>
            </w:r>
            <w:r>
              <w:rPr>
                <w:noProof/>
              </w:rPr>
              <w:instrText xml:space="preserve"> PAGEREF _Toc235440413 \h </w:instrText>
            </w:r>
            <w:r>
              <w:rPr>
                <w:noProof/>
              </w:rPr>
            </w:r>
            <w:r>
              <w:rPr>
                <w:noProof/>
              </w:rPr>
              <w:fldChar w:fldCharType="separate"/>
            </w:r>
            <w:r w:rsidR="003E4716">
              <w:rPr>
                <w:noProof/>
              </w:rPr>
              <w:t>3</w:t>
            </w:r>
            <w:r>
              <w:rPr>
                <w:noProof/>
              </w:rPr>
              <w:fldChar w:fldCharType="end"/>
            </w:r>
          </w:hyperlink>
        </w:p>
        <w:p w14:paraId="51018824" w14:textId="7059E139" w:rsidR="00793B84" w:rsidRDefault="00793B84">
          <w:pPr>
            <w:pStyle w:val="TOC1"/>
            <w:tabs>
              <w:tab w:val="right" w:leader="dot" w:pos="9350"/>
            </w:tabs>
            <w:rPr>
              <w:noProof/>
            </w:rPr>
          </w:pPr>
          <w:hyperlink w:anchor="_Toc235440414" w:history="1">
            <w:r w:rsidRPr="006E3BD4">
              <w:rPr>
                <w:rStyle w:val="Hyperlink"/>
                <w:noProof/>
              </w:rPr>
              <w:t>2. Definitions</w:t>
            </w:r>
            <w:r>
              <w:rPr>
                <w:noProof/>
              </w:rPr>
              <w:tab/>
            </w:r>
            <w:r>
              <w:rPr>
                <w:noProof/>
              </w:rPr>
              <w:fldChar w:fldCharType="begin"/>
            </w:r>
            <w:r>
              <w:rPr>
                <w:noProof/>
              </w:rPr>
              <w:instrText xml:space="preserve"> PAGEREF _Toc235440414 \h </w:instrText>
            </w:r>
            <w:r>
              <w:rPr>
                <w:noProof/>
              </w:rPr>
            </w:r>
            <w:r>
              <w:rPr>
                <w:noProof/>
              </w:rPr>
              <w:fldChar w:fldCharType="separate"/>
            </w:r>
            <w:r w:rsidR="003E4716">
              <w:rPr>
                <w:noProof/>
              </w:rPr>
              <w:t>4</w:t>
            </w:r>
            <w:r>
              <w:rPr>
                <w:noProof/>
              </w:rPr>
              <w:fldChar w:fldCharType="end"/>
            </w:r>
          </w:hyperlink>
        </w:p>
        <w:p w14:paraId="42D0B90D" w14:textId="5C7B2F30" w:rsidR="00793B84" w:rsidRDefault="00793B84">
          <w:pPr>
            <w:pStyle w:val="TOC1"/>
            <w:tabs>
              <w:tab w:val="right" w:leader="dot" w:pos="9350"/>
            </w:tabs>
            <w:rPr>
              <w:noProof/>
            </w:rPr>
          </w:pPr>
          <w:hyperlink w:anchor="_Toc235440415" w:history="1">
            <w:r w:rsidRPr="006E3BD4">
              <w:rPr>
                <w:rStyle w:val="Hyperlink"/>
                <w:noProof/>
              </w:rPr>
              <w:t>3. Policy Statements</w:t>
            </w:r>
            <w:r>
              <w:rPr>
                <w:noProof/>
              </w:rPr>
              <w:tab/>
            </w:r>
            <w:r>
              <w:rPr>
                <w:noProof/>
              </w:rPr>
              <w:fldChar w:fldCharType="begin"/>
            </w:r>
            <w:r>
              <w:rPr>
                <w:noProof/>
              </w:rPr>
              <w:instrText xml:space="preserve"> PAGEREF _Toc235440415 \h </w:instrText>
            </w:r>
            <w:r>
              <w:rPr>
                <w:noProof/>
              </w:rPr>
            </w:r>
            <w:r>
              <w:rPr>
                <w:noProof/>
              </w:rPr>
              <w:fldChar w:fldCharType="separate"/>
            </w:r>
            <w:r w:rsidR="003E4716">
              <w:rPr>
                <w:noProof/>
              </w:rPr>
              <w:t>5</w:t>
            </w:r>
            <w:r>
              <w:rPr>
                <w:noProof/>
              </w:rPr>
              <w:fldChar w:fldCharType="end"/>
            </w:r>
          </w:hyperlink>
        </w:p>
        <w:p w14:paraId="5C57F7BF" w14:textId="68D6FFED" w:rsidR="00793B84" w:rsidRDefault="00793B84">
          <w:pPr>
            <w:pStyle w:val="TOC2"/>
            <w:tabs>
              <w:tab w:val="right" w:leader="dot" w:pos="9350"/>
            </w:tabs>
            <w:rPr>
              <w:noProof/>
            </w:rPr>
          </w:pPr>
          <w:hyperlink w:anchor="_Toc235440416" w:history="1">
            <w:r w:rsidRPr="006E3BD4">
              <w:rPr>
                <w:rStyle w:val="Hyperlink"/>
                <w:noProof/>
              </w:rPr>
              <w:t>3.1 Consolidation Scope</w:t>
            </w:r>
            <w:r>
              <w:rPr>
                <w:noProof/>
              </w:rPr>
              <w:tab/>
            </w:r>
            <w:r>
              <w:rPr>
                <w:noProof/>
              </w:rPr>
              <w:fldChar w:fldCharType="begin"/>
            </w:r>
            <w:r>
              <w:rPr>
                <w:noProof/>
              </w:rPr>
              <w:instrText xml:space="preserve"> PAGEREF _Toc235440416 \h </w:instrText>
            </w:r>
            <w:r>
              <w:rPr>
                <w:noProof/>
              </w:rPr>
            </w:r>
            <w:r>
              <w:rPr>
                <w:noProof/>
              </w:rPr>
              <w:fldChar w:fldCharType="separate"/>
            </w:r>
            <w:r w:rsidR="003E4716">
              <w:rPr>
                <w:noProof/>
              </w:rPr>
              <w:t>5</w:t>
            </w:r>
            <w:r>
              <w:rPr>
                <w:noProof/>
              </w:rPr>
              <w:fldChar w:fldCharType="end"/>
            </w:r>
          </w:hyperlink>
        </w:p>
        <w:p w14:paraId="35C833ED" w14:textId="519EB84A" w:rsidR="00793B84" w:rsidRDefault="00793B84">
          <w:pPr>
            <w:pStyle w:val="TOC2"/>
            <w:tabs>
              <w:tab w:val="right" w:leader="dot" w:pos="9350"/>
            </w:tabs>
            <w:rPr>
              <w:noProof/>
            </w:rPr>
          </w:pPr>
          <w:hyperlink w:anchor="_Toc235440417" w:history="1">
            <w:r w:rsidRPr="006E3BD4">
              <w:rPr>
                <w:rStyle w:val="Hyperlink"/>
                <w:noProof/>
              </w:rPr>
              <w:t>3.2 Reporting Package Standards</w:t>
            </w:r>
            <w:r>
              <w:rPr>
                <w:noProof/>
              </w:rPr>
              <w:tab/>
            </w:r>
            <w:r>
              <w:rPr>
                <w:noProof/>
              </w:rPr>
              <w:fldChar w:fldCharType="begin"/>
            </w:r>
            <w:r>
              <w:rPr>
                <w:noProof/>
              </w:rPr>
              <w:instrText xml:space="preserve"> PAGEREF _Toc235440417 \h </w:instrText>
            </w:r>
            <w:r>
              <w:rPr>
                <w:noProof/>
              </w:rPr>
            </w:r>
            <w:r>
              <w:rPr>
                <w:noProof/>
              </w:rPr>
              <w:fldChar w:fldCharType="separate"/>
            </w:r>
            <w:r w:rsidR="003E4716">
              <w:rPr>
                <w:noProof/>
              </w:rPr>
              <w:t>5</w:t>
            </w:r>
            <w:r>
              <w:rPr>
                <w:noProof/>
              </w:rPr>
              <w:fldChar w:fldCharType="end"/>
            </w:r>
          </w:hyperlink>
        </w:p>
        <w:p w14:paraId="5C7CE742" w14:textId="071DDD64" w:rsidR="00793B84" w:rsidRDefault="00793B84">
          <w:pPr>
            <w:pStyle w:val="TOC2"/>
            <w:tabs>
              <w:tab w:val="right" w:leader="dot" w:pos="9350"/>
            </w:tabs>
            <w:rPr>
              <w:noProof/>
            </w:rPr>
          </w:pPr>
          <w:hyperlink w:anchor="_Toc235440418" w:history="1">
            <w:r w:rsidRPr="006E3BD4">
              <w:rPr>
                <w:rStyle w:val="Hyperlink"/>
                <w:noProof/>
              </w:rPr>
              <w:t>3.3 Intercompany Elimination Requirements</w:t>
            </w:r>
            <w:r>
              <w:rPr>
                <w:noProof/>
              </w:rPr>
              <w:tab/>
            </w:r>
            <w:r>
              <w:rPr>
                <w:noProof/>
              </w:rPr>
              <w:fldChar w:fldCharType="begin"/>
            </w:r>
            <w:r>
              <w:rPr>
                <w:noProof/>
              </w:rPr>
              <w:instrText xml:space="preserve"> PAGEREF _Toc235440418 \h </w:instrText>
            </w:r>
            <w:r>
              <w:rPr>
                <w:noProof/>
              </w:rPr>
            </w:r>
            <w:r>
              <w:rPr>
                <w:noProof/>
              </w:rPr>
              <w:fldChar w:fldCharType="separate"/>
            </w:r>
            <w:r w:rsidR="003E4716">
              <w:rPr>
                <w:noProof/>
              </w:rPr>
              <w:t>5</w:t>
            </w:r>
            <w:r>
              <w:rPr>
                <w:noProof/>
              </w:rPr>
              <w:fldChar w:fldCharType="end"/>
            </w:r>
          </w:hyperlink>
        </w:p>
        <w:p w14:paraId="3EC0B8DA" w14:textId="0834A747" w:rsidR="00793B84" w:rsidRDefault="00793B84">
          <w:pPr>
            <w:pStyle w:val="TOC2"/>
            <w:tabs>
              <w:tab w:val="right" w:leader="dot" w:pos="9350"/>
            </w:tabs>
            <w:rPr>
              <w:noProof/>
            </w:rPr>
          </w:pPr>
          <w:hyperlink w:anchor="_Toc235440419" w:history="1">
            <w:r w:rsidRPr="006E3BD4">
              <w:rPr>
                <w:rStyle w:val="Hyperlink"/>
                <w:noProof/>
              </w:rPr>
              <w:t>3.4 Foreign Currency Translation</w:t>
            </w:r>
            <w:r>
              <w:rPr>
                <w:noProof/>
              </w:rPr>
              <w:tab/>
            </w:r>
            <w:r>
              <w:rPr>
                <w:noProof/>
              </w:rPr>
              <w:fldChar w:fldCharType="begin"/>
            </w:r>
            <w:r>
              <w:rPr>
                <w:noProof/>
              </w:rPr>
              <w:instrText xml:space="preserve"> PAGEREF _Toc235440419 \h </w:instrText>
            </w:r>
            <w:r>
              <w:rPr>
                <w:noProof/>
              </w:rPr>
            </w:r>
            <w:r>
              <w:rPr>
                <w:noProof/>
              </w:rPr>
              <w:fldChar w:fldCharType="separate"/>
            </w:r>
            <w:r w:rsidR="003E4716">
              <w:rPr>
                <w:noProof/>
              </w:rPr>
              <w:t>5</w:t>
            </w:r>
            <w:r>
              <w:rPr>
                <w:noProof/>
              </w:rPr>
              <w:fldChar w:fldCharType="end"/>
            </w:r>
          </w:hyperlink>
        </w:p>
        <w:p w14:paraId="02804FED" w14:textId="6C19E53B" w:rsidR="00793B84" w:rsidRDefault="00793B84">
          <w:pPr>
            <w:pStyle w:val="TOC2"/>
            <w:tabs>
              <w:tab w:val="right" w:leader="dot" w:pos="9350"/>
            </w:tabs>
            <w:rPr>
              <w:noProof/>
            </w:rPr>
          </w:pPr>
          <w:hyperlink w:anchor="_Toc235440420" w:history="1">
            <w:r w:rsidRPr="006E3BD4">
              <w:rPr>
                <w:rStyle w:val="Hyperlink"/>
                <w:noProof/>
              </w:rPr>
              <w:t>3.5 Non-Controlling Interests</w:t>
            </w:r>
            <w:r>
              <w:rPr>
                <w:noProof/>
              </w:rPr>
              <w:tab/>
            </w:r>
            <w:r>
              <w:rPr>
                <w:noProof/>
              </w:rPr>
              <w:fldChar w:fldCharType="begin"/>
            </w:r>
            <w:r>
              <w:rPr>
                <w:noProof/>
              </w:rPr>
              <w:instrText xml:space="preserve"> PAGEREF _Toc235440420 \h </w:instrText>
            </w:r>
            <w:r>
              <w:rPr>
                <w:noProof/>
              </w:rPr>
            </w:r>
            <w:r>
              <w:rPr>
                <w:noProof/>
              </w:rPr>
              <w:fldChar w:fldCharType="separate"/>
            </w:r>
            <w:r w:rsidR="003E4716">
              <w:rPr>
                <w:noProof/>
              </w:rPr>
              <w:t>5</w:t>
            </w:r>
            <w:r>
              <w:rPr>
                <w:noProof/>
              </w:rPr>
              <w:fldChar w:fldCharType="end"/>
            </w:r>
          </w:hyperlink>
        </w:p>
        <w:p w14:paraId="0F86EA94" w14:textId="0EC06C78" w:rsidR="00793B84" w:rsidRDefault="00793B84">
          <w:pPr>
            <w:pStyle w:val="TOC1"/>
            <w:tabs>
              <w:tab w:val="right" w:leader="dot" w:pos="9350"/>
            </w:tabs>
            <w:rPr>
              <w:noProof/>
            </w:rPr>
          </w:pPr>
          <w:hyperlink w:anchor="_Toc235440421" w:history="1">
            <w:r w:rsidRPr="006E3BD4">
              <w:rPr>
                <w:rStyle w:val="Hyperlink"/>
                <w:noProof/>
              </w:rPr>
              <w:t>4. Roles &amp; Responsibilities</w:t>
            </w:r>
            <w:r>
              <w:rPr>
                <w:noProof/>
              </w:rPr>
              <w:tab/>
            </w:r>
            <w:r>
              <w:rPr>
                <w:noProof/>
              </w:rPr>
              <w:fldChar w:fldCharType="begin"/>
            </w:r>
            <w:r>
              <w:rPr>
                <w:noProof/>
              </w:rPr>
              <w:instrText xml:space="preserve"> PAGEREF _Toc235440421 \h </w:instrText>
            </w:r>
            <w:r>
              <w:rPr>
                <w:noProof/>
              </w:rPr>
            </w:r>
            <w:r>
              <w:rPr>
                <w:noProof/>
              </w:rPr>
              <w:fldChar w:fldCharType="separate"/>
            </w:r>
            <w:r w:rsidR="003E4716">
              <w:rPr>
                <w:noProof/>
              </w:rPr>
              <w:t>6</w:t>
            </w:r>
            <w:r>
              <w:rPr>
                <w:noProof/>
              </w:rPr>
              <w:fldChar w:fldCharType="end"/>
            </w:r>
          </w:hyperlink>
        </w:p>
        <w:p w14:paraId="45E1DB14" w14:textId="33105FAC" w:rsidR="00793B84" w:rsidRDefault="00793B84">
          <w:pPr>
            <w:pStyle w:val="TOC1"/>
            <w:tabs>
              <w:tab w:val="right" w:leader="dot" w:pos="9350"/>
            </w:tabs>
            <w:rPr>
              <w:noProof/>
            </w:rPr>
          </w:pPr>
          <w:hyperlink w:anchor="_Toc235440422" w:history="1">
            <w:r w:rsidRPr="006E3BD4">
              <w:rPr>
                <w:rStyle w:val="Hyperlink"/>
                <w:noProof/>
              </w:rPr>
              <w:t>5. Detailed Procedures</w:t>
            </w:r>
            <w:r>
              <w:rPr>
                <w:noProof/>
              </w:rPr>
              <w:tab/>
            </w:r>
            <w:r>
              <w:rPr>
                <w:noProof/>
              </w:rPr>
              <w:fldChar w:fldCharType="begin"/>
            </w:r>
            <w:r>
              <w:rPr>
                <w:noProof/>
              </w:rPr>
              <w:instrText xml:space="preserve"> PAGEREF _Toc235440422 \h </w:instrText>
            </w:r>
            <w:r>
              <w:rPr>
                <w:noProof/>
              </w:rPr>
            </w:r>
            <w:r>
              <w:rPr>
                <w:noProof/>
              </w:rPr>
              <w:fldChar w:fldCharType="separate"/>
            </w:r>
            <w:r w:rsidR="003E4716">
              <w:rPr>
                <w:noProof/>
              </w:rPr>
              <w:t>7</w:t>
            </w:r>
            <w:r>
              <w:rPr>
                <w:noProof/>
              </w:rPr>
              <w:fldChar w:fldCharType="end"/>
            </w:r>
          </w:hyperlink>
        </w:p>
        <w:p w14:paraId="049E584C" w14:textId="26901BAB" w:rsidR="00793B84" w:rsidRDefault="00793B84">
          <w:pPr>
            <w:pStyle w:val="TOC2"/>
            <w:tabs>
              <w:tab w:val="right" w:leader="dot" w:pos="9350"/>
            </w:tabs>
            <w:rPr>
              <w:noProof/>
            </w:rPr>
          </w:pPr>
          <w:hyperlink w:anchor="_Toc235440423" w:history="1">
            <w:r w:rsidRPr="006E3BD4">
              <w:rPr>
                <w:rStyle w:val="Hyperlink"/>
                <w:noProof/>
              </w:rPr>
              <w:t>5.1 Monthly Consolidation Process</w:t>
            </w:r>
            <w:r>
              <w:rPr>
                <w:noProof/>
              </w:rPr>
              <w:tab/>
            </w:r>
            <w:r>
              <w:rPr>
                <w:noProof/>
              </w:rPr>
              <w:fldChar w:fldCharType="begin"/>
            </w:r>
            <w:r>
              <w:rPr>
                <w:noProof/>
              </w:rPr>
              <w:instrText xml:space="preserve"> PAGEREF _Toc235440423 \h </w:instrText>
            </w:r>
            <w:r>
              <w:rPr>
                <w:noProof/>
              </w:rPr>
            </w:r>
            <w:r>
              <w:rPr>
                <w:noProof/>
              </w:rPr>
              <w:fldChar w:fldCharType="separate"/>
            </w:r>
            <w:r w:rsidR="003E4716">
              <w:rPr>
                <w:noProof/>
              </w:rPr>
              <w:t>7</w:t>
            </w:r>
            <w:r>
              <w:rPr>
                <w:noProof/>
              </w:rPr>
              <w:fldChar w:fldCharType="end"/>
            </w:r>
          </w:hyperlink>
        </w:p>
        <w:p w14:paraId="49AE20C5" w14:textId="4449A335" w:rsidR="00793B84" w:rsidRDefault="00793B84">
          <w:pPr>
            <w:pStyle w:val="TOC2"/>
            <w:tabs>
              <w:tab w:val="right" w:leader="dot" w:pos="9350"/>
            </w:tabs>
            <w:rPr>
              <w:noProof/>
            </w:rPr>
          </w:pPr>
          <w:hyperlink w:anchor="_Toc235440424" w:history="1">
            <w:r w:rsidRPr="006E3BD4">
              <w:rPr>
                <w:rStyle w:val="Hyperlink"/>
                <w:noProof/>
              </w:rPr>
              <w:t>5.2 Intercompany Reconciliation</w:t>
            </w:r>
            <w:r>
              <w:rPr>
                <w:noProof/>
              </w:rPr>
              <w:tab/>
            </w:r>
            <w:r>
              <w:rPr>
                <w:noProof/>
              </w:rPr>
              <w:fldChar w:fldCharType="begin"/>
            </w:r>
            <w:r>
              <w:rPr>
                <w:noProof/>
              </w:rPr>
              <w:instrText xml:space="preserve"> PAGEREF _Toc235440424 \h </w:instrText>
            </w:r>
            <w:r>
              <w:rPr>
                <w:noProof/>
              </w:rPr>
            </w:r>
            <w:r>
              <w:rPr>
                <w:noProof/>
              </w:rPr>
              <w:fldChar w:fldCharType="separate"/>
            </w:r>
            <w:r w:rsidR="003E4716">
              <w:rPr>
                <w:noProof/>
              </w:rPr>
              <w:t>7</w:t>
            </w:r>
            <w:r>
              <w:rPr>
                <w:noProof/>
              </w:rPr>
              <w:fldChar w:fldCharType="end"/>
            </w:r>
          </w:hyperlink>
        </w:p>
        <w:p w14:paraId="382BF225" w14:textId="6647C616" w:rsidR="00793B84" w:rsidRDefault="00793B84">
          <w:pPr>
            <w:pStyle w:val="TOC3"/>
            <w:tabs>
              <w:tab w:val="right" w:leader="dot" w:pos="9350"/>
            </w:tabs>
            <w:rPr>
              <w:noProof/>
            </w:rPr>
          </w:pPr>
          <w:hyperlink w:anchor="_Toc235440425" w:history="1">
            <w:r w:rsidRPr="006E3BD4">
              <w:rPr>
                <w:rStyle w:val="Hyperlink"/>
                <w:noProof/>
              </w:rPr>
              <w:t>5.2.1 Monthly Matching</w:t>
            </w:r>
            <w:r>
              <w:rPr>
                <w:noProof/>
              </w:rPr>
              <w:tab/>
            </w:r>
            <w:r>
              <w:rPr>
                <w:noProof/>
              </w:rPr>
              <w:fldChar w:fldCharType="begin"/>
            </w:r>
            <w:r>
              <w:rPr>
                <w:noProof/>
              </w:rPr>
              <w:instrText xml:space="preserve"> PAGEREF _Toc235440425 \h </w:instrText>
            </w:r>
            <w:r>
              <w:rPr>
                <w:noProof/>
              </w:rPr>
            </w:r>
            <w:r>
              <w:rPr>
                <w:noProof/>
              </w:rPr>
              <w:fldChar w:fldCharType="separate"/>
            </w:r>
            <w:r w:rsidR="003E4716">
              <w:rPr>
                <w:noProof/>
              </w:rPr>
              <w:t>7</w:t>
            </w:r>
            <w:r>
              <w:rPr>
                <w:noProof/>
              </w:rPr>
              <w:fldChar w:fldCharType="end"/>
            </w:r>
          </w:hyperlink>
        </w:p>
        <w:p w14:paraId="08F54159" w14:textId="49FF1E4D" w:rsidR="00793B84" w:rsidRDefault="00793B84">
          <w:pPr>
            <w:pStyle w:val="TOC3"/>
            <w:tabs>
              <w:tab w:val="right" w:leader="dot" w:pos="9350"/>
            </w:tabs>
            <w:rPr>
              <w:noProof/>
            </w:rPr>
          </w:pPr>
          <w:hyperlink w:anchor="_Toc235440426" w:history="1">
            <w:r w:rsidRPr="006E3BD4">
              <w:rPr>
                <w:rStyle w:val="Hyperlink"/>
                <w:noProof/>
              </w:rPr>
              <w:t>5.2.2 Intercompany Profit Elimination</w:t>
            </w:r>
            <w:r>
              <w:rPr>
                <w:noProof/>
              </w:rPr>
              <w:tab/>
            </w:r>
            <w:r>
              <w:rPr>
                <w:noProof/>
              </w:rPr>
              <w:fldChar w:fldCharType="begin"/>
            </w:r>
            <w:r>
              <w:rPr>
                <w:noProof/>
              </w:rPr>
              <w:instrText xml:space="preserve"> PAGEREF _Toc235440426 \h </w:instrText>
            </w:r>
            <w:r>
              <w:rPr>
                <w:noProof/>
              </w:rPr>
            </w:r>
            <w:r>
              <w:rPr>
                <w:noProof/>
              </w:rPr>
              <w:fldChar w:fldCharType="separate"/>
            </w:r>
            <w:r w:rsidR="003E4716">
              <w:rPr>
                <w:noProof/>
              </w:rPr>
              <w:t>7</w:t>
            </w:r>
            <w:r>
              <w:rPr>
                <w:noProof/>
              </w:rPr>
              <w:fldChar w:fldCharType="end"/>
            </w:r>
          </w:hyperlink>
        </w:p>
        <w:p w14:paraId="43D8A6E2" w14:textId="7A9440E1" w:rsidR="00793B84" w:rsidRDefault="00793B84">
          <w:pPr>
            <w:pStyle w:val="TOC2"/>
            <w:tabs>
              <w:tab w:val="right" w:leader="dot" w:pos="9350"/>
            </w:tabs>
            <w:rPr>
              <w:noProof/>
            </w:rPr>
          </w:pPr>
          <w:hyperlink w:anchor="_Toc235440427" w:history="1">
            <w:r w:rsidRPr="006E3BD4">
              <w:rPr>
                <w:rStyle w:val="Hyperlink"/>
                <w:noProof/>
              </w:rPr>
              <w:t>5.3 Purchase Accounting and Goodwill</w:t>
            </w:r>
            <w:r>
              <w:rPr>
                <w:noProof/>
              </w:rPr>
              <w:tab/>
            </w:r>
            <w:r>
              <w:rPr>
                <w:noProof/>
              </w:rPr>
              <w:fldChar w:fldCharType="begin"/>
            </w:r>
            <w:r>
              <w:rPr>
                <w:noProof/>
              </w:rPr>
              <w:instrText xml:space="preserve"> PAGEREF _Toc235440427 \h </w:instrText>
            </w:r>
            <w:r>
              <w:rPr>
                <w:noProof/>
              </w:rPr>
            </w:r>
            <w:r>
              <w:rPr>
                <w:noProof/>
              </w:rPr>
              <w:fldChar w:fldCharType="separate"/>
            </w:r>
            <w:r w:rsidR="003E4716">
              <w:rPr>
                <w:noProof/>
              </w:rPr>
              <w:t>7</w:t>
            </w:r>
            <w:r>
              <w:rPr>
                <w:noProof/>
              </w:rPr>
              <w:fldChar w:fldCharType="end"/>
            </w:r>
          </w:hyperlink>
        </w:p>
        <w:p w14:paraId="698704BD" w14:textId="3BA8B4C9" w:rsidR="00793B84" w:rsidRDefault="00793B84">
          <w:pPr>
            <w:pStyle w:val="TOC2"/>
            <w:tabs>
              <w:tab w:val="right" w:leader="dot" w:pos="9350"/>
            </w:tabs>
            <w:rPr>
              <w:noProof/>
            </w:rPr>
          </w:pPr>
          <w:hyperlink w:anchor="_Toc235440428" w:history="1">
            <w:r w:rsidRPr="006E3BD4">
              <w:rPr>
                <w:rStyle w:val="Hyperlink"/>
                <w:noProof/>
              </w:rPr>
              <w:t>5.4 Segment Reporting</w:t>
            </w:r>
            <w:r>
              <w:rPr>
                <w:noProof/>
              </w:rPr>
              <w:tab/>
            </w:r>
            <w:r>
              <w:rPr>
                <w:noProof/>
              </w:rPr>
              <w:fldChar w:fldCharType="begin"/>
            </w:r>
            <w:r>
              <w:rPr>
                <w:noProof/>
              </w:rPr>
              <w:instrText xml:space="preserve"> PAGEREF _Toc235440428 \h </w:instrText>
            </w:r>
            <w:r>
              <w:rPr>
                <w:noProof/>
              </w:rPr>
            </w:r>
            <w:r>
              <w:rPr>
                <w:noProof/>
              </w:rPr>
              <w:fldChar w:fldCharType="separate"/>
            </w:r>
            <w:r w:rsidR="003E4716">
              <w:rPr>
                <w:noProof/>
              </w:rPr>
              <w:t>8</w:t>
            </w:r>
            <w:r>
              <w:rPr>
                <w:noProof/>
              </w:rPr>
              <w:fldChar w:fldCharType="end"/>
            </w:r>
          </w:hyperlink>
        </w:p>
        <w:p w14:paraId="7BCDC24A" w14:textId="53FBAA41" w:rsidR="00793B84" w:rsidRDefault="00793B84">
          <w:pPr>
            <w:pStyle w:val="TOC2"/>
            <w:tabs>
              <w:tab w:val="right" w:leader="dot" w:pos="9350"/>
            </w:tabs>
            <w:rPr>
              <w:noProof/>
            </w:rPr>
          </w:pPr>
          <w:hyperlink w:anchor="_Toc235440429" w:history="1">
            <w:r w:rsidRPr="006E3BD4">
              <w:rPr>
                <w:rStyle w:val="Hyperlink"/>
                <w:noProof/>
              </w:rPr>
              <w:t>5.5 Consolidation System</w:t>
            </w:r>
            <w:r>
              <w:rPr>
                <w:noProof/>
              </w:rPr>
              <w:tab/>
            </w:r>
            <w:r>
              <w:rPr>
                <w:noProof/>
              </w:rPr>
              <w:fldChar w:fldCharType="begin"/>
            </w:r>
            <w:r>
              <w:rPr>
                <w:noProof/>
              </w:rPr>
              <w:instrText xml:space="preserve"> PAGEREF _Toc235440429 \h </w:instrText>
            </w:r>
            <w:r>
              <w:rPr>
                <w:noProof/>
              </w:rPr>
            </w:r>
            <w:r>
              <w:rPr>
                <w:noProof/>
              </w:rPr>
              <w:fldChar w:fldCharType="separate"/>
            </w:r>
            <w:r w:rsidR="003E4716">
              <w:rPr>
                <w:noProof/>
              </w:rPr>
              <w:t>8</w:t>
            </w:r>
            <w:r>
              <w:rPr>
                <w:noProof/>
              </w:rPr>
              <w:fldChar w:fldCharType="end"/>
            </w:r>
          </w:hyperlink>
        </w:p>
        <w:p w14:paraId="1FA385D9" w14:textId="6FEACB03" w:rsidR="00793B84" w:rsidRDefault="00793B84">
          <w:pPr>
            <w:pStyle w:val="TOC1"/>
            <w:tabs>
              <w:tab w:val="right" w:leader="dot" w:pos="9350"/>
            </w:tabs>
            <w:rPr>
              <w:noProof/>
            </w:rPr>
          </w:pPr>
          <w:hyperlink w:anchor="_Toc235440430" w:history="1">
            <w:r w:rsidRPr="006E3BD4">
              <w:rPr>
                <w:rStyle w:val="Hyperlink"/>
                <w:noProof/>
              </w:rPr>
              <w:t>6. Approval Authorities &amp; Thresholds</w:t>
            </w:r>
            <w:r>
              <w:rPr>
                <w:noProof/>
              </w:rPr>
              <w:tab/>
            </w:r>
            <w:r>
              <w:rPr>
                <w:noProof/>
              </w:rPr>
              <w:fldChar w:fldCharType="begin"/>
            </w:r>
            <w:r>
              <w:rPr>
                <w:noProof/>
              </w:rPr>
              <w:instrText xml:space="preserve"> PAGEREF _Toc235440430 \h </w:instrText>
            </w:r>
            <w:r>
              <w:rPr>
                <w:noProof/>
              </w:rPr>
            </w:r>
            <w:r>
              <w:rPr>
                <w:noProof/>
              </w:rPr>
              <w:fldChar w:fldCharType="separate"/>
            </w:r>
            <w:r w:rsidR="003E4716">
              <w:rPr>
                <w:noProof/>
              </w:rPr>
              <w:t>9</w:t>
            </w:r>
            <w:r>
              <w:rPr>
                <w:noProof/>
              </w:rPr>
              <w:fldChar w:fldCharType="end"/>
            </w:r>
          </w:hyperlink>
        </w:p>
        <w:p w14:paraId="5F529E23" w14:textId="4BEBBDBF" w:rsidR="00793B84" w:rsidRDefault="00793B84">
          <w:pPr>
            <w:pStyle w:val="TOC1"/>
            <w:tabs>
              <w:tab w:val="right" w:leader="dot" w:pos="9350"/>
            </w:tabs>
            <w:rPr>
              <w:noProof/>
            </w:rPr>
          </w:pPr>
          <w:hyperlink w:anchor="_Toc235440431" w:history="1">
            <w:r w:rsidRPr="006E3BD4">
              <w:rPr>
                <w:rStyle w:val="Hyperlink"/>
                <w:noProof/>
              </w:rPr>
              <w:t>7. Exceptions &amp; Escalation</w:t>
            </w:r>
            <w:r>
              <w:rPr>
                <w:noProof/>
              </w:rPr>
              <w:tab/>
            </w:r>
            <w:r>
              <w:rPr>
                <w:noProof/>
              </w:rPr>
              <w:fldChar w:fldCharType="begin"/>
            </w:r>
            <w:r>
              <w:rPr>
                <w:noProof/>
              </w:rPr>
              <w:instrText xml:space="preserve"> PAGEREF _Toc235440431 \h </w:instrText>
            </w:r>
            <w:r>
              <w:rPr>
                <w:noProof/>
              </w:rPr>
            </w:r>
            <w:r>
              <w:rPr>
                <w:noProof/>
              </w:rPr>
              <w:fldChar w:fldCharType="separate"/>
            </w:r>
            <w:r w:rsidR="003E4716">
              <w:rPr>
                <w:noProof/>
              </w:rPr>
              <w:t>10</w:t>
            </w:r>
            <w:r>
              <w:rPr>
                <w:noProof/>
              </w:rPr>
              <w:fldChar w:fldCharType="end"/>
            </w:r>
          </w:hyperlink>
        </w:p>
        <w:p w14:paraId="7F89896A" w14:textId="4F43F52A" w:rsidR="00793B84" w:rsidRDefault="00793B84">
          <w:pPr>
            <w:pStyle w:val="TOC1"/>
            <w:tabs>
              <w:tab w:val="right" w:leader="dot" w:pos="9350"/>
            </w:tabs>
            <w:rPr>
              <w:noProof/>
            </w:rPr>
          </w:pPr>
          <w:hyperlink w:anchor="_Toc235440432" w:history="1">
            <w:r w:rsidRPr="006E3BD4">
              <w:rPr>
                <w:rStyle w:val="Hyperlink"/>
                <w:noProof/>
              </w:rPr>
              <w:t>8. Compliance Monitoring &amp; Testing</w:t>
            </w:r>
            <w:r>
              <w:rPr>
                <w:noProof/>
              </w:rPr>
              <w:tab/>
            </w:r>
            <w:r>
              <w:rPr>
                <w:noProof/>
              </w:rPr>
              <w:fldChar w:fldCharType="begin"/>
            </w:r>
            <w:r>
              <w:rPr>
                <w:noProof/>
              </w:rPr>
              <w:instrText xml:space="preserve"> PAGEREF _Toc235440432 \h </w:instrText>
            </w:r>
            <w:r>
              <w:rPr>
                <w:noProof/>
              </w:rPr>
            </w:r>
            <w:r>
              <w:rPr>
                <w:noProof/>
              </w:rPr>
              <w:fldChar w:fldCharType="separate"/>
            </w:r>
            <w:r w:rsidR="003E4716">
              <w:rPr>
                <w:noProof/>
              </w:rPr>
              <w:t>11</w:t>
            </w:r>
            <w:r>
              <w:rPr>
                <w:noProof/>
              </w:rPr>
              <w:fldChar w:fldCharType="end"/>
            </w:r>
          </w:hyperlink>
        </w:p>
        <w:p w14:paraId="5A69AC81" w14:textId="4BCBE1D5" w:rsidR="00793B84" w:rsidRDefault="00793B84">
          <w:pPr>
            <w:pStyle w:val="TOC2"/>
            <w:tabs>
              <w:tab w:val="right" w:leader="dot" w:pos="9350"/>
            </w:tabs>
            <w:rPr>
              <w:noProof/>
            </w:rPr>
          </w:pPr>
          <w:hyperlink w:anchor="_Toc235440433" w:history="1">
            <w:r w:rsidRPr="006E3BD4">
              <w:rPr>
                <w:rStyle w:val="Hyperlink"/>
                <w:noProof/>
              </w:rPr>
              <w:t>8.1 Key Metrics</w:t>
            </w:r>
            <w:r>
              <w:rPr>
                <w:noProof/>
              </w:rPr>
              <w:tab/>
            </w:r>
            <w:r>
              <w:rPr>
                <w:noProof/>
              </w:rPr>
              <w:fldChar w:fldCharType="begin"/>
            </w:r>
            <w:r>
              <w:rPr>
                <w:noProof/>
              </w:rPr>
              <w:instrText xml:space="preserve"> PAGEREF _Toc235440433 \h </w:instrText>
            </w:r>
            <w:r>
              <w:rPr>
                <w:noProof/>
              </w:rPr>
            </w:r>
            <w:r>
              <w:rPr>
                <w:noProof/>
              </w:rPr>
              <w:fldChar w:fldCharType="separate"/>
            </w:r>
            <w:r w:rsidR="003E4716">
              <w:rPr>
                <w:noProof/>
              </w:rPr>
              <w:t>11</w:t>
            </w:r>
            <w:r>
              <w:rPr>
                <w:noProof/>
              </w:rPr>
              <w:fldChar w:fldCharType="end"/>
            </w:r>
          </w:hyperlink>
        </w:p>
        <w:p w14:paraId="230BBA97" w14:textId="7DC4F5AD" w:rsidR="00793B84" w:rsidRDefault="00793B84">
          <w:pPr>
            <w:pStyle w:val="TOC1"/>
            <w:tabs>
              <w:tab w:val="right" w:leader="dot" w:pos="9350"/>
            </w:tabs>
            <w:rPr>
              <w:noProof/>
            </w:rPr>
          </w:pPr>
          <w:hyperlink w:anchor="_Toc235440434" w:history="1">
            <w:r w:rsidRPr="006E3BD4">
              <w:rPr>
                <w:rStyle w:val="Hyperlink"/>
                <w:noProof/>
              </w:rPr>
              <w:t>9. Related Policies &amp; References</w:t>
            </w:r>
            <w:r>
              <w:rPr>
                <w:noProof/>
              </w:rPr>
              <w:tab/>
            </w:r>
            <w:r>
              <w:rPr>
                <w:noProof/>
              </w:rPr>
              <w:fldChar w:fldCharType="begin"/>
            </w:r>
            <w:r>
              <w:rPr>
                <w:noProof/>
              </w:rPr>
              <w:instrText xml:space="preserve"> PAGEREF _Toc235440434 \h </w:instrText>
            </w:r>
            <w:r>
              <w:rPr>
                <w:noProof/>
              </w:rPr>
            </w:r>
            <w:r>
              <w:rPr>
                <w:noProof/>
              </w:rPr>
              <w:fldChar w:fldCharType="separate"/>
            </w:r>
            <w:r w:rsidR="003E4716">
              <w:rPr>
                <w:noProof/>
              </w:rPr>
              <w:t>12</w:t>
            </w:r>
            <w:r>
              <w:rPr>
                <w:noProof/>
              </w:rPr>
              <w:fldChar w:fldCharType="end"/>
            </w:r>
          </w:hyperlink>
        </w:p>
        <w:p w14:paraId="1401F1A6" w14:textId="48C7972A" w:rsidR="00793B84" w:rsidRDefault="00793B84">
          <w:pPr>
            <w:pStyle w:val="TOC1"/>
            <w:tabs>
              <w:tab w:val="right" w:leader="dot" w:pos="9350"/>
            </w:tabs>
            <w:rPr>
              <w:noProof/>
            </w:rPr>
          </w:pPr>
          <w:hyperlink w:anchor="_Toc235440435" w:history="1">
            <w:r w:rsidRPr="006E3BD4">
              <w:rPr>
                <w:rStyle w:val="Hyperlink"/>
                <w:noProof/>
              </w:rPr>
              <w:t>10. Appendices</w:t>
            </w:r>
            <w:r>
              <w:rPr>
                <w:noProof/>
              </w:rPr>
              <w:tab/>
            </w:r>
            <w:r>
              <w:rPr>
                <w:noProof/>
              </w:rPr>
              <w:fldChar w:fldCharType="begin"/>
            </w:r>
            <w:r>
              <w:rPr>
                <w:noProof/>
              </w:rPr>
              <w:instrText xml:space="preserve"> PAGEREF _Toc235440435 \h </w:instrText>
            </w:r>
            <w:r>
              <w:rPr>
                <w:noProof/>
              </w:rPr>
            </w:r>
            <w:r>
              <w:rPr>
                <w:noProof/>
              </w:rPr>
              <w:fldChar w:fldCharType="separate"/>
            </w:r>
            <w:r w:rsidR="003E4716">
              <w:rPr>
                <w:noProof/>
              </w:rPr>
              <w:t>13</w:t>
            </w:r>
            <w:r>
              <w:rPr>
                <w:noProof/>
              </w:rPr>
              <w:fldChar w:fldCharType="end"/>
            </w:r>
          </w:hyperlink>
        </w:p>
        <w:p w14:paraId="29A02906" w14:textId="6568F751" w:rsidR="00793B84" w:rsidRDefault="00793B84">
          <w:pPr>
            <w:pStyle w:val="TOC2"/>
            <w:tabs>
              <w:tab w:val="right" w:leader="dot" w:pos="9350"/>
            </w:tabs>
            <w:rPr>
              <w:noProof/>
            </w:rPr>
          </w:pPr>
          <w:hyperlink w:anchor="_Toc235440436" w:history="1">
            <w:r w:rsidRPr="006E3BD4">
              <w:rPr>
                <w:rStyle w:val="Hyperlink"/>
                <w:noProof/>
              </w:rPr>
              <w:t>Appendix A — Entity Consolidation Register</w:t>
            </w:r>
            <w:r>
              <w:rPr>
                <w:noProof/>
              </w:rPr>
              <w:tab/>
            </w:r>
            <w:r>
              <w:rPr>
                <w:noProof/>
              </w:rPr>
              <w:fldChar w:fldCharType="begin"/>
            </w:r>
            <w:r>
              <w:rPr>
                <w:noProof/>
              </w:rPr>
              <w:instrText xml:space="preserve"> PAGEREF _Toc235440436 \h </w:instrText>
            </w:r>
            <w:r>
              <w:rPr>
                <w:noProof/>
              </w:rPr>
            </w:r>
            <w:r>
              <w:rPr>
                <w:noProof/>
              </w:rPr>
              <w:fldChar w:fldCharType="separate"/>
            </w:r>
            <w:r w:rsidR="003E4716">
              <w:rPr>
                <w:noProof/>
              </w:rPr>
              <w:t>13</w:t>
            </w:r>
            <w:r>
              <w:rPr>
                <w:noProof/>
              </w:rPr>
              <w:fldChar w:fldCharType="end"/>
            </w:r>
          </w:hyperlink>
        </w:p>
        <w:p w14:paraId="00529C1B" w14:textId="7B3C70E3" w:rsidR="00793B84" w:rsidRDefault="00793B84">
          <w:pPr>
            <w:pStyle w:val="TOC2"/>
            <w:tabs>
              <w:tab w:val="right" w:leader="dot" w:pos="9350"/>
            </w:tabs>
            <w:rPr>
              <w:noProof/>
            </w:rPr>
          </w:pPr>
          <w:hyperlink w:anchor="_Toc235440437" w:history="1">
            <w:r w:rsidRPr="006E3BD4">
              <w:rPr>
                <w:rStyle w:val="Hyperlink"/>
                <w:noProof/>
              </w:rPr>
              <w:t>Appendix B — Intercompany Elimination Checklist</w:t>
            </w:r>
            <w:r>
              <w:rPr>
                <w:noProof/>
              </w:rPr>
              <w:tab/>
            </w:r>
            <w:r>
              <w:rPr>
                <w:noProof/>
              </w:rPr>
              <w:fldChar w:fldCharType="begin"/>
            </w:r>
            <w:r>
              <w:rPr>
                <w:noProof/>
              </w:rPr>
              <w:instrText xml:space="preserve"> PAGEREF _Toc235440437 \h </w:instrText>
            </w:r>
            <w:r>
              <w:rPr>
                <w:noProof/>
              </w:rPr>
            </w:r>
            <w:r>
              <w:rPr>
                <w:noProof/>
              </w:rPr>
              <w:fldChar w:fldCharType="separate"/>
            </w:r>
            <w:r w:rsidR="003E4716">
              <w:rPr>
                <w:noProof/>
              </w:rPr>
              <w:t>13</w:t>
            </w:r>
            <w:r>
              <w:rPr>
                <w:noProof/>
              </w:rPr>
              <w:fldChar w:fldCharType="end"/>
            </w:r>
          </w:hyperlink>
        </w:p>
        <w:p w14:paraId="7C3B71E0" w14:textId="2EB9F53B" w:rsidR="00793B84" w:rsidRDefault="00793B84">
          <w:pPr>
            <w:pStyle w:val="TOC1"/>
            <w:tabs>
              <w:tab w:val="right" w:leader="dot" w:pos="9350"/>
            </w:tabs>
            <w:rPr>
              <w:noProof/>
            </w:rPr>
          </w:pPr>
          <w:hyperlink w:anchor="_Toc235440438" w:history="1">
            <w:r w:rsidRPr="006E3BD4">
              <w:rPr>
                <w:rStyle w:val="Hyperlink"/>
                <w:noProof/>
              </w:rPr>
              <w:t>Revision History</w:t>
            </w:r>
            <w:r>
              <w:rPr>
                <w:noProof/>
              </w:rPr>
              <w:tab/>
            </w:r>
            <w:r>
              <w:rPr>
                <w:noProof/>
              </w:rPr>
              <w:fldChar w:fldCharType="begin"/>
            </w:r>
            <w:r>
              <w:rPr>
                <w:noProof/>
              </w:rPr>
              <w:instrText xml:space="preserve"> PAGEREF _Toc235440438 \h </w:instrText>
            </w:r>
            <w:r>
              <w:rPr>
                <w:noProof/>
              </w:rPr>
            </w:r>
            <w:r>
              <w:rPr>
                <w:noProof/>
              </w:rPr>
              <w:fldChar w:fldCharType="separate"/>
            </w:r>
            <w:r w:rsidR="003E4716">
              <w:rPr>
                <w:noProof/>
              </w:rPr>
              <w:t>14</w:t>
            </w:r>
            <w:r>
              <w:rPr>
                <w:noProof/>
              </w:rPr>
              <w:fldChar w:fldCharType="end"/>
            </w:r>
          </w:hyperlink>
        </w:p>
        <w:p w14:paraId="0F8C95D1" w14:textId="77777777" w:rsidR="00022B0A" w:rsidRDefault="00000000">
          <w:r>
            <w:fldChar w:fldCharType="end"/>
          </w:r>
        </w:p>
      </w:sdtContent>
    </w:sdt>
    <w:p w14:paraId="1F5C22F5" w14:textId="77777777" w:rsidR="00022B0A" w:rsidRDefault="00000000">
      <w:r>
        <w:br w:type="page"/>
      </w:r>
    </w:p>
    <w:p w14:paraId="2CB5D50A" w14:textId="77777777" w:rsidR="00022B0A" w:rsidRDefault="00000000">
      <w:pPr>
        <w:pStyle w:val="Heading1"/>
        <w:pBdr>
          <w:bottom w:val="single" w:sz="4" w:space="0" w:color="D4AF37"/>
        </w:pBdr>
        <w:spacing w:before="400" w:after="200"/>
      </w:pPr>
      <w:bookmarkStart w:id="1" w:name="_Toc235440412"/>
      <w:r>
        <w:lastRenderedPageBreak/>
        <w:t>1. Purpose &amp; Scope</w:t>
      </w:r>
      <w:bookmarkEnd w:id="1"/>
    </w:p>
    <w:p w14:paraId="56BAB7C6" w14:textId="77777777" w:rsidR="00022B0A" w:rsidRDefault="00000000">
      <w:pPr>
        <w:spacing w:after="150"/>
        <w:jc w:val="both"/>
      </w:pPr>
      <w:r>
        <w:rPr>
          <w:color w:val="333333"/>
        </w:rPr>
        <w:t xml:space="preserve">This Consolidation and Elimination Policy </w:t>
      </w:r>
      <w:proofErr w:type="gramStart"/>
      <w:r>
        <w:rPr>
          <w:color w:val="333333"/>
        </w:rPr>
        <w:t>establishes</w:t>
      </w:r>
      <w:proofErr w:type="gramEnd"/>
      <w:r>
        <w:rPr>
          <w:color w:val="333333"/>
        </w:rPr>
        <w:t xml:space="preserve"> the standards, procedures, and controls governing [Company Name]'s financial consolidation process. The policy ensures that consolidated financial statements accurately combine the results of all subsidiaries and related entities, eliminate intercompany transactions, and present the financial position and results of the consolidated group as a single economic entity in compliance with ASC 810 (Consolidation).</w:t>
      </w:r>
    </w:p>
    <w:p w14:paraId="54290A49" w14:textId="77777777" w:rsidR="00022B0A" w:rsidRDefault="00000000">
      <w:pPr>
        <w:spacing w:after="150"/>
        <w:jc w:val="both"/>
      </w:pPr>
      <w:r>
        <w:rPr>
          <w:color w:val="333333"/>
        </w:rPr>
        <w:t>This policy applies to all entities included in [Company Name]'s consolidated financial statements: wholly-owned subsidiaries, majority-owned subsidiaries, variable interest entities (VIEs) where [Company Name] is the primary beneficiary, and equity method investments (for disclosure purposes).</w:t>
      </w:r>
    </w:p>
    <w:p w14:paraId="457C66D0" w14:textId="77777777" w:rsidR="00022B0A" w:rsidRDefault="00000000">
      <w:pPr>
        <w:pStyle w:val="Heading2"/>
        <w:spacing w:before="300" w:after="150"/>
      </w:pPr>
      <w:bookmarkStart w:id="2" w:name="_Toc235440413"/>
      <w:r>
        <w:t>1.1 Objectives</w:t>
      </w:r>
      <w:bookmarkEnd w:id="2"/>
    </w:p>
    <w:p w14:paraId="508120AA" w14:textId="77777777" w:rsidR="00022B0A" w:rsidRDefault="00000000">
      <w:pPr>
        <w:spacing w:after="80"/>
        <w:ind w:left="720"/>
      </w:pPr>
      <w:r>
        <w:rPr>
          <w:color w:val="D4AF37"/>
        </w:rPr>
        <w:t xml:space="preserve">•  </w:t>
      </w:r>
      <w:r>
        <w:rPr>
          <w:color w:val="333333"/>
        </w:rPr>
        <w:t>Produce accurate consolidated financial statements combining all controlled entities</w:t>
      </w:r>
    </w:p>
    <w:p w14:paraId="04CEF134" w14:textId="77777777" w:rsidR="00022B0A" w:rsidRDefault="00000000">
      <w:pPr>
        <w:spacing w:after="80"/>
        <w:ind w:left="720"/>
      </w:pPr>
      <w:r>
        <w:rPr>
          <w:color w:val="D4AF37"/>
        </w:rPr>
        <w:t xml:space="preserve">•  </w:t>
      </w:r>
      <w:r>
        <w:rPr>
          <w:color w:val="333333"/>
        </w:rPr>
        <w:t>Eliminate 100% of intercompany transactions and balances at consolidation</w:t>
      </w:r>
    </w:p>
    <w:p w14:paraId="12080A65" w14:textId="77777777" w:rsidR="00022B0A" w:rsidRDefault="00000000">
      <w:pPr>
        <w:spacing w:after="80"/>
        <w:ind w:left="720"/>
      </w:pPr>
      <w:r>
        <w:rPr>
          <w:color w:val="D4AF37"/>
        </w:rPr>
        <w:t xml:space="preserve">•  </w:t>
      </w:r>
      <w:r>
        <w:rPr>
          <w:color w:val="333333"/>
        </w:rPr>
        <w:t>Properly account for non-controlling interests (minority interests) where applicable</w:t>
      </w:r>
    </w:p>
    <w:p w14:paraId="59838880" w14:textId="77777777" w:rsidR="00022B0A" w:rsidRDefault="00000000">
      <w:pPr>
        <w:spacing w:after="80"/>
        <w:ind w:left="720"/>
      </w:pPr>
      <w:r>
        <w:rPr>
          <w:color w:val="D4AF37"/>
        </w:rPr>
        <w:t xml:space="preserve">•  </w:t>
      </w:r>
      <w:r>
        <w:rPr>
          <w:color w:val="333333"/>
        </w:rPr>
        <w:t>Apply correct foreign currency translation methodologies for foreign subsidiaries</w:t>
      </w:r>
    </w:p>
    <w:p w14:paraId="26187F1A" w14:textId="77777777" w:rsidR="00022B0A" w:rsidRDefault="00000000">
      <w:pPr>
        <w:spacing w:after="80"/>
        <w:ind w:left="720"/>
      </w:pPr>
      <w:r>
        <w:rPr>
          <w:color w:val="D4AF37"/>
        </w:rPr>
        <w:t xml:space="preserve">•  </w:t>
      </w:r>
      <w:r>
        <w:rPr>
          <w:color w:val="333333"/>
        </w:rPr>
        <w:t>Maintain a documented consolidation process supporting timely financial close</w:t>
      </w:r>
    </w:p>
    <w:p w14:paraId="14D0D1CE" w14:textId="77777777" w:rsidR="00022B0A" w:rsidRDefault="00000000">
      <w:pPr>
        <w:spacing w:after="80"/>
        <w:ind w:left="720"/>
      </w:pPr>
      <w:r>
        <w:rPr>
          <w:color w:val="D4AF37"/>
        </w:rPr>
        <w:t xml:space="preserve">•  </w:t>
      </w:r>
      <w:r>
        <w:rPr>
          <w:color w:val="333333"/>
        </w:rPr>
        <w:t>Comply with ASC 810, ASC 830, and SEC reporting requirements for consolidated entities</w:t>
      </w:r>
    </w:p>
    <w:p w14:paraId="2A0D78A5" w14:textId="77777777" w:rsidR="00022B0A" w:rsidRDefault="00000000">
      <w:r>
        <w:br w:type="page"/>
      </w:r>
    </w:p>
    <w:p w14:paraId="61DA1D3E" w14:textId="77777777" w:rsidR="00022B0A" w:rsidRDefault="00000000">
      <w:pPr>
        <w:pStyle w:val="Heading1"/>
        <w:pBdr>
          <w:bottom w:val="single" w:sz="4" w:space="0" w:color="D4AF37"/>
        </w:pBdr>
        <w:spacing w:before="400" w:after="200"/>
      </w:pPr>
      <w:bookmarkStart w:id="3" w:name="_Toc235440414"/>
      <w:r>
        <w:lastRenderedPageBreak/>
        <w:t>2. Definitions</w:t>
      </w:r>
      <w:bookmarkEnd w:id="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022B0A" w14:paraId="27A78F2C" w14:textId="77777777">
        <w:tc>
          <w:tcPr>
            <w:tcW w:w="3200" w:type="dxa"/>
            <w:shd w:val="clear" w:color="auto" w:fill="0C0C0C"/>
          </w:tcPr>
          <w:p w14:paraId="07A0C26C" w14:textId="77777777" w:rsidR="00022B0A" w:rsidRDefault="00000000">
            <w:pPr>
              <w:spacing w:before="60" w:after="60"/>
            </w:pPr>
            <w:r>
              <w:rPr>
                <w:b/>
                <w:bCs/>
                <w:color w:val="D4AF37"/>
                <w:sz w:val="20"/>
                <w:szCs w:val="20"/>
              </w:rPr>
              <w:t>Term</w:t>
            </w:r>
          </w:p>
        </w:tc>
        <w:tc>
          <w:tcPr>
            <w:tcW w:w="6160" w:type="dxa"/>
            <w:shd w:val="clear" w:color="auto" w:fill="0C0C0C"/>
          </w:tcPr>
          <w:p w14:paraId="3D4F561E" w14:textId="77777777" w:rsidR="00022B0A" w:rsidRDefault="00000000">
            <w:pPr>
              <w:spacing w:before="60" w:after="60"/>
            </w:pPr>
            <w:r>
              <w:rPr>
                <w:b/>
                <w:bCs/>
                <w:color w:val="D4AF37"/>
                <w:sz w:val="20"/>
                <w:szCs w:val="20"/>
              </w:rPr>
              <w:t>Definition</w:t>
            </w:r>
          </w:p>
        </w:tc>
      </w:tr>
      <w:tr w:rsidR="00022B0A" w14:paraId="56E230D0" w14:textId="77777777">
        <w:tc>
          <w:tcPr>
            <w:tcW w:w="3200" w:type="dxa"/>
            <w:shd w:val="clear" w:color="auto" w:fill="FFFFFF"/>
          </w:tcPr>
          <w:p w14:paraId="622C4F64" w14:textId="77777777" w:rsidR="00022B0A" w:rsidRDefault="00000000">
            <w:pPr>
              <w:spacing w:before="60" w:after="60"/>
            </w:pPr>
            <w:r>
              <w:rPr>
                <w:color w:val="333333"/>
                <w:sz w:val="20"/>
                <w:szCs w:val="20"/>
              </w:rPr>
              <w:t>Consolidation</w:t>
            </w:r>
          </w:p>
        </w:tc>
        <w:tc>
          <w:tcPr>
            <w:tcW w:w="6160" w:type="dxa"/>
            <w:shd w:val="clear" w:color="auto" w:fill="FFFFFF"/>
          </w:tcPr>
          <w:p w14:paraId="58EEA94F" w14:textId="77777777" w:rsidR="00022B0A" w:rsidRDefault="00000000">
            <w:pPr>
              <w:spacing w:before="60" w:after="60"/>
            </w:pPr>
            <w:r>
              <w:rPr>
                <w:color w:val="333333"/>
                <w:sz w:val="20"/>
                <w:szCs w:val="20"/>
              </w:rPr>
              <w:t>The process of combining the financial statements of a parent and its subsidiaries into a single set of consolidated financial statements.</w:t>
            </w:r>
          </w:p>
        </w:tc>
      </w:tr>
      <w:tr w:rsidR="00022B0A" w14:paraId="12AB811B" w14:textId="77777777">
        <w:tc>
          <w:tcPr>
            <w:tcW w:w="3200" w:type="dxa"/>
            <w:shd w:val="clear" w:color="auto" w:fill="F5F5F5"/>
          </w:tcPr>
          <w:p w14:paraId="3E7771BB" w14:textId="77777777" w:rsidR="00022B0A" w:rsidRDefault="00000000">
            <w:pPr>
              <w:spacing w:before="60" w:after="60"/>
            </w:pPr>
            <w:r>
              <w:rPr>
                <w:color w:val="333333"/>
                <w:sz w:val="20"/>
                <w:szCs w:val="20"/>
              </w:rPr>
              <w:t>Subsidiary</w:t>
            </w:r>
          </w:p>
        </w:tc>
        <w:tc>
          <w:tcPr>
            <w:tcW w:w="6160" w:type="dxa"/>
            <w:shd w:val="clear" w:color="auto" w:fill="F5F5F5"/>
          </w:tcPr>
          <w:p w14:paraId="0752E86E" w14:textId="77777777" w:rsidR="00022B0A" w:rsidRDefault="00000000">
            <w:pPr>
              <w:spacing w:before="60" w:after="60"/>
            </w:pPr>
            <w:r>
              <w:rPr>
                <w:color w:val="333333"/>
                <w:sz w:val="20"/>
                <w:szCs w:val="20"/>
              </w:rPr>
              <w:t>An entity controlled by [Company Name] through majority voting interest or as the primary beneficiary of a VIE.</w:t>
            </w:r>
          </w:p>
        </w:tc>
      </w:tr>
      <w:tr w:rsidR="00022B0A" w14:paraId="039A7AF3" w14:textId="77777777">
        <w:tc>
          <w:tcPr>
            <w:tcW w:w="3200" w:type="dxa"/>
            <w:shd w:val="clear" w:color="auto" w:fill="FFFFFF"/>
          </w:tcPr>
          <w:p w14:paraId="5884A4AD" w14:textId="77777777" w:rsidR="00022B0A" w:rsidRDefault="00000000">
            <w:pPr>
              <w:spacing w:before="60" w:after="60"/>
            </w:pPr>
            <w:r>
              <w:rPr>
                <w:color w:val="333333"/>
                <w:sz w:val="20"/>
                <w:szCs w:val="20"/>
              </w:rPr>
              <w:t>Non-Controlling Interest (NCI)</w:t>
            </w:r>
          </w:p>
        </w:tc>
        <w:tc>
          <w:tcPr>
            <w:tcW w:w="6160" w:type="dxa"/>
            <w:shd w:val="clear" w:color="auto" w:fill="FFFFFF"/>
          </w:tcPr>
          <w:p w14:paraId="73AE5FB4" w14:textId="77777777" w:rsidR="00022B0A" w:rsidRDefault="00000000">
            <w:pPr>
              <w:spacing w:before="60" w:after="60"/>
            </w:pPr>
            <w:r>
              <w:rPr>
                <w:color w:val="333333"/>
                <w:sz w:val="20"/>
                <w:szCs w:val="20"/>
              </w:rPr>
              <w:t>The portion of equity in a subsidiary not attributable to [Company Name] (minority interest).</w:t>
            </w:r>
          </w:p>
        </w:tc>
      </w:tr>
      <w:tr w:rsidR="00022B0A" w14:paraId="1087F000" w14:textId="77777777">
        <w:tc>
          <w:tcPr>
            <w:tcW w:w="3200" w:type="dxa"/>
            <w:shd w:val="clear" w:color="auto" w:fill="F5F5F5"/>
          </w:tcPr>
          <w:p w14:paraId="586B67CF" w14:textId="77777777" w:rsidR="00022B0A" w:rsidRDefault="00000000">
            <w:pPr>
              <w:spacing w:before="60" w:after="60"/>
            </w:pPr>
            <w:r>
              <w:rPr>
                <w:color w:val="333333"/>
                <w:sz w:val="20"/>
                <w:szCs w:val="20"/>
              </w:rPr>
              <w:t>Variable Interest Entity (VIE)</w:t>
            </w:r>
          </w:p>
        </w:tc>
        <w:tc>
          <w:tcPr>
            <w:tcW w:w="6160" w:type="dxa"/>
            <w:shd w:val="clear" w:color="auto" w:fill="F5F5F5"/>
          </w:tcPr>
          <w:p w14:paraId="2B7A5E7F" w14:textId="77777777" w:rsidR="00022B0A" w:rsidRDefault="00000000">
            <w:pPr>
              <w:spacing w:before="60" w:after="60"/>
            </w:pPr>
            <w:r>
              <w:rPr>
                <w:color w:val="333333"/>
                <w:sz w:val="20"/>
                <w:szCs w:val="20"/>
              </w:rPr>
              <w:t>An entity in which [Company Name] has a variable interest and is the primary beneficiary (power to direct significant activities and obligation to absorb losses or receive benefits).</w:t>
            </w:r>
          </w:p>
        </w:tc>
      </w:tr>
      <w:tr w:rsidR="00022B0A" w14:paraId="1ABA729A" w14:textId="77777777">
        <w:tc>
          <w:tcPr>
            <w:tcW w:w="3200" w:type="dxa"/>
            <w:shd w:val="clear" w:color="auto" w:fill="FFFFFF"/>
          </w:tcPr>
          <w:p w14:paraId="4A0EFCE0" w14:textId="77777777" w:rsidR="00022B0A" w:rsidRDefault="00000000">
            <w:pPr>
              <w:spacing w:before="60" w:after="60"/>
            </w:pPr>
            <w:r>
              <w:rPr>
                <w:color w:val="333333"/>
                <w:sz w:val="20"/>
                <w:szCs w:val="20"/>
              </w:rPr>
              <w:t>Equity Method Investment</w:t>
            </w:r>
          </w:p>
        </w:tc>
        <w:tc>
          <w:tcPr>
            <w:tcW w:w="6160" w:type="dxa"/>
            <w:shd w:val="clear" w:color="auto" w:fill="FFFFFF"/>
          </w:tcPr>
          <w:p w14:paraId="3C080527" w14:textId="77777777" w:rsidR="00022B0A" w:rsidRDefault="00000000">
            <w:pPr>
              <w:spacing w:before="60" w:after="60"/>
            </w:pPr>
            <w:r>
              <w:rPr>
                <w:color w:val="333333"/>
                <w:sz w:val="20"/>
                <w:szCs w:val="20"/>
              </w:rPr>
              <w:t>An investment where [Company Name] has significant influence (typically 20-50% ownership) but not control.</w:t>
            </w:r>
          </w:p>
        </w:tc>
      </w:tr>
      <w:tr w:rsidR="00022B0A" w14:paraId="5288BE62" w14:textId="77777777">
        <w:tc>
          <w:tcPr>
            <w:tcW w:w="3200" w:type="dxa"/>
            <w:shd w:val="clear" w:color="auto" w:fill="F5F5F5"/>
          </w:tcPr>
          <w:p w14:paraId="7DCB31B8" w14:textId="77777777" w:rsidR="00022B0A" w:rsidRDefault="00000000">
            <w:pPr>
              <w:spacing w:before="60" w:after="60"/>
            </w:pPr>
            <w:r>
              <w:rPr>
                <w:color w:val="333333"/>
                <w:sz w:val="20"/>
                <w:szCs w:val="20"/>
              </w:rPr>
              <w:t>Intercompany Elimination</w:t>
            </w:r>
          </w:p>
        </w:tc>
        <w:tc>
          <w:tcPr>
            <w:tcW w:w="6160" w:type="dxa"/>
            <w:shd w:val="clear" w:color="auto" w:fill="F5F5F5"/>
          </w:tcPr>
          <w:p w14:paraId="773F4D63" w14:textId="77777777" w:rsidR="00022B0A" w:rsidRDefault="00000000">
            <w:pPr>
              <w:spacing w:before="60" w:after="60"/>
            </w:pPr>
            <w:r>
              <w:rPr>
                <w:color w:val="333333"/>
                <w:sz w:val="20"/>
                <w:szCs w:val="20"/>
              </w:rPr>
              <w:t>Journal entries that remove the effect of transactions between consolidated entities (sales, purchases, receivables, payables, investments, dividends).</w:t>
            </w:r>
          </w:p>
        </w:tc>
      </w:tr>
      <w:tr w:rsidR="00022B0A" w14:paraId="24A41BEA" w14:textId="77777777">
        <w:tc>
          <w:tcPr>
            <w:tcW w:w="3200" w:type="dxa"/>
            <w:shd w:val="clear" w:color="auto" w:fill="FFFFFF"/>
          </w:tcPr>
          <w:p w14:paraId="62FC9356" w14:textId="77777777" w:rsidR="00022B0A" w:rsidRDefault="00000000">
            <w:pPr>
              <w:spacing w:before="60" w:after="60"/>
            </w:pPr>
            <w:r>
              <w:rPr>
                <w:color w:val="333333"/>
                <w:sz w:val="20"/>
                <w:szCs w:val="20"/>
              </w:rPr>
              <w:t>Reporting Package</w:t>
            </w:r>
          </w:p>
        </w:tc>
        <w:tc>
          <w:tcPr>
            <w:tcW w:w="6160" w:type="dxa"/>
            <w:shd w:val="clear" w:color="auto" w:fill="FFFFFF"/>
          </w:tcPr>
          <w:p w14:paraId="0EAD2D00" w14:textId="77777777" w:rsidR="00022B0A" w:rsidRDefault="00000000">
            <w:pPr>
              <w:spacing w:before="60" w:after="60"/>
            </w:pPr>
            <w:r>
              <w:rPr>
                <w:color w:val="333333"/>
                <w:sz w:val="20"/>
                <w:szCs w:val="20"/>
              </w:rPr>
              <w:t>The standardized financial data submission from each subsidiary to corporate for consolidation.</w:t>
            </w:r>
          </w:p>
        </w:tc>
      </w:tr>
      <w:tr w:rsidR="00022B0A" w14:paraId="5F1753C0" w14:textId="77777777">
        <w:tc>
          <w:tcPr>
            <w:tcW w:w="3200" w:type="dxa"/>
            <w:shd w:val="clear" w:color="auto" w:fill="F5F5F5"/>
          </w:tcPr>
          <w:p w14:paraId="46CF9B5A" w14:textId="77777777" w:rsidR="00022B0A" w:rsidRDefault="00000000">
            <w:pPr>
              <w:spacing w:before="60" w:after="60"/>
            </w:pPr>
            <w:r>
              <w:rPr>
                <w:color w:val="333333"/>
                <w:sz w:val="20"/>
                <w:szCs w:val="20"/>
              </w:rPr>
              <w:t>Consolidation Adjustment</w:t>
            </w:r>
          </w:p>
        </w:tc>
        <w:tc>
          <w:tcPr>
            <w:tcW w:w="6160" w:type="dxa"/>
            <w:shd w:val="clear" w:color="auto" w:fill="F5F5F5"/>
          </w:tcPr>
          <w:p w14:paraId="2587A024" w14:textId="77777777" w:rsidR="00022B0A" w:rsidRDefault="00000000">
            <w:pPr>
              <w:spacing w:before="60" w:after="60"/>
            </w:pPr>
            <w:r>
              <w:rPr>
                <w:color w:val="333333"/>
                <w:sz w:val="20"/>
                <w:szCs w:val="20"/>
              </w:rPr>
              <w:t>Entries made at the corporate level that are not recorded in subsidiary books (purchase accounting, goodwill, NCI adjustments).</w:t>
            </w:r>
          </w:p>
        </w:tc>
      </w:tr>
      <w:tr w:rsidR="00022B0A" w14:paraId="480FFFFA" w14:textId="77777777">
        <w:tc>
          <w:tcPr>
            <w:tcW w:w="3200" w:type="dxa"/>
            <w:shd w:val="clear" w:color="auto" w:fill="FFFFFF"/>
          </w:tcPr>
          <w:p w14:paraId="1CF4E251" w14:textId="77777777" w:rsidR="00022B0A" w:rsidRDefault="00000000">
            <w:pPr>
              <w:spacing w:before="60" w:after="60"/>
            </w:pPr>
            <w:r>
              <w:rPr>
                <w:color w:val="333333"/>
                <w:sz w:val="20"/>
                <w:szCs w:val="20"/>
              </w:rPr>
              <w:t>Functional Currency</w:t>
            </w:r>
          </w:p>
        </w:tc>
        <w:tc>
          <w:tcPr>
            <w:tcW w:w="6160" w:type="dxa"/>
            <w:shd w:val="clear" w:color="auto" w:fill="FFFFFF"/>
          </w:tcPr>
          <w:p w14:paraId="799AF0AC" w14:textId="77777777" w:rsidR="00022B0A" w:rsidRDefault="00000000">
            <w:pPr>
              <w:spacing w:before="60" w:after="60"/>
            </w:pPr>
            <w:r>
              <w:rPr>
                <w:color w:val="333333"/>
                <w:sz w:val="20"/>
                <w:szCs w:val="20"/>
              </w:rPr>
              <w:t>The currency of the primary economic environment in which a subsidiary operates.</w:t>
            </w:r>
          </w:p>
        </w:tc>
      </w:tr>
      <w:tr w:rsidR="00022B0A" w14:paraId="5183D012" w14:textId="77777777">
        <w:tc>
          <w:tcPr>
            <w:tcW w:w="3200" w:type="dxa"/>
            <w:shd w:val="clear" w:color="auto" w:fill="F5F5F5"/>
          </w:tcPr>
          <w:p w14:paraId="28DBFFA6" w14:textId="77777777" w:rsidR="00022B0A" w:rsidRDefault="00000000">
            <w:pPr>
              <w:spacing w:before="60" w:after="60"/>
            </w:pPr>
            <w:r>
              <w:rPr>
                <w:color w:val="333333"/>
                <w:sz w:val="20"/>
                <w:szCs w:val="20"/>
              </w:rPr>
              <w:t>Translation Adjustment</w:t>
            </w:r>
          </w:p>
        </w:tc>
        <w:tc>
          <w:tcPr>
            <w:tcW w:w="6160" w:type="dxa"/>
            <w:shd w:val="clear" w:color="auto" w:fill="F5F5F5"/>
          </w:tcPr>
          <w:p w14:paraId="1AEB5760" w14:textId="77777777" w:rsidR="00022B0A" w:rsidRDefault="00000000">
            <w:pPr>
              <w:spacing w:before="60" w:after="60"/>
            </w:pPr>
            <w:r>
              <w:rPr>
                <w:color w:val="333333"/>
                <w:sz w:val="20"/>
                <w:szCs w:val="20"/>
              </w:rPr>
              <w:t>The gain or loss arising from translating a subsidiary's financial statements from its functional currency to USD, recorded in Other Comprehensive Income.</w:t>
            </w:r>
          </w:p>
        </w:tc>
      </w:tr>
    </w:tbl>
    <w:p w14:paraId="48D22658" w14:textId="77777777" w:rsidR="00022B0A" w:rsidRDefault="00000000">
      <w:r>
        <w:br w:type="page"/>
      </w:r>
    </w:p>
    <w:p w14:paraId="4115D5B6" w14:textId="77777777" w:rsidR="00022B0A" w:rsidRDefault="00000000">
      <w:pPr>
        <w:pStyle w:val="Heading1"/>
        <w:pBdr>
          <w:bottom w:val="single" w:sz="4" w:space="0" w:color="D4AF37"/>
        </w:pBdr>
        <w:spacing w:before="400" w:after="200"/>
      </w:pPr>
      <w:bookmarkStart w:id="4" w:name="_Toc235440415"/>
      <w:r>
        <w:lastRenderedPageBreak/>
        <w:t>3. Policy Statements</w:t>
      </w:r>
      <w:bookmarkEnd w:id="4"/>
    </w:p>
    <w:p w14:paraId="7DB4757D" w14:textId="77777777" w:rsidR="00022B0A" w:rsidRDefault="00000000">
      <w:pPr>
        <w:pStyle w:val="Heading2"/>
        <w:spacing w:before="300" w:after="150"/>
      </w:pPr>
      <w:bookmarkStart w:id="5" w:name="_Toc235440416"/>
      <w:r>
        <w:t>3.1 Consolidation Scope</w:t>
      </w:r>
      <w:bookmarkEnd w:id="5"/>
    </w:p>
    <w:p w14:paraId="0F0C3C77" w14:textId="77777777" w:rsidR="00022B0A" w:rsidRDefault="00000000">
      <w:pPr>
        <w:spacing w:after="150"/>
        <w:jc w:val="both"/>
      </w:pPr>
      <w:r>
        <w:rPr>
          <w:color w:val="333333"/>
        </w:rPr>
        <w:t>[Company Name] shall consolidate all entities where it has a controlling financial interest. Control is established through: majority voting interest (&gt;50% of outstanding voting shares), or primary beneficiary status for VIEs (power to direct activities that most significantly affect the VIE's economic performance AND the obligation to absorb losses or right to receive benefits). The Controller shall evaluate the consolidation status of all entities annually and upon any change in ownership, agreements, or circumstances.</w:t>
      </w:r>
    </w:p>
    <w:p w14:paraId="6378650A" w14:textId="77777777" w:rsidR="00022B0A" w:rsidRDefault="00000000">
      <w:pPr>
        <w:pStyle w:val="Heading2"/>
        <w:spacing w:before="300" w:after="150"/>
      </w:pPr>
      <w:bookmarkStart w:id="6" w:name="_Toc235440417"/>
      <w:r>
        <w:t>3.2 Reporting Package Standards</w:t>
      </w:r>
      <w:bookmarkEnd w:id="6"/>
    </w:p>
    <w:p w14:paraId="1CC9193C" w14:textId="77777777" w:rsidR="00022B0A" w:rsidRDefault="00000000">
      <w:pPr>
        <w:spacing w:after="150"/>
        <w:jc w:val="both"/>
      </w:pPr>
      <w:r>
        <w:rPr>
          <w:color w:val="333333"/>
        </w:rPr>
        <w:t xml:space="preserve">Each consolidated entity shall submit a monthly reporting package to corporate accounting by Day [2] of the close. The package shall include: trial balance in the entity's functional currency, intercompany transaction detail by counterparty entity, intercompany balance confirmations, significant transaction and event descriptions, and supplemental schedules (revenue detail, </w:t>
      </w:r>
      <w:proofErr w:type="spellStart"/>
      <w:r>
        <w:rPr>
          <w:color w:val="333333"/>
        </w:rPr>
        <w:t>CapEx</w:t>
      </w:r>
      <w:proofErr w:type="spellEnd"/>
      <w:r>
        <w:rPr>
          <w:color w:val="333333"/>
        </w:rPr>
        <w:t>, headcount).</w:t>
      </w:r>
    </w:p>
    <w:p w14:paraId="69D9DC26" w14:textId="77777777" w:rsidR="00022B0A" w:rsidRDefault="00000000">
      <w:pPr>
        <w:pStyle w:val="Heading2"/>
        <w:spacing w:before="300" w:after="150"/>
      </w:pPr>
      <w:bookmarkStart w:id="7" w:name="_Toc235440418"/>
      <w:r>
        <w:t>3.3 Intercompany Elimination Requirements</w:t>
      </w:r>
      <w:bookmarkEnd w:id="7"/>
    </w:p>
    <w:p w14:paraId="65DF9756" w14:textId="77777777" w:rsidR="00022B0A" w:rsidRDefault="00000000">
      <w:pPr>
        <w:spacing w:after="150"/>
        <w:jc w:val="both"/>
      </w:pPr>
      <w:r>
        <w:rPr>
          <w:color w:val="333333"/>
        </w:rPr>
        <w:t>The following intercompany items shall be eliminated at consolidation:</w:t>
      </w:r>
    </w:p>
    <w:p w14:paraId="4DBDAFE8" w14:textId="77777777" w:rsidR="00022B0A" w:rsidRDefault="00000000">
      <w:pPr>
        <w:spacing w:after="80"/>
        <w:ind w:left="720"/>
      </w:pPr>
      <w:r>
        <w:rPr>
          <w:color w:val="D4AF37"/>
        </w:rPr>
        <w:t xml:space="preserve">•  </w:t>
      </w:r>
      <w:r>
        <w:rPr>
          <w:color w:val="333333"/>
        </w:rPr>
        <w:t>Intercompany sales and cost of sales (100% elimination)</w:t>
      </w:r>
    </w:p>
    <w:p w14:paraId="0112462E" w14:textId="77777777" w:rsidR="00022B0A" w:rsidRDefault="00000000">
      <w:pPr>
        <w:spacing w:after="80"/>
        <w:ind w:left="720"/>
      </w:pPr>
      <w:r>
        <w:rPr>
          <w:color w:val="D4AF37"/>
        </w:rPr>
        <w:t xml:space="preserve">•  </w:t>
      </w:r>
      <w:r>
        <w:rPr>
          <w:color w:val="333333"/>
        </w:rPr>
        <w:t>Intercompany receivables and payables (must net to zero)</w:t>
      </w:r>
    </w:p>
    <w:p w14:paraId="351AFF98" w14:textId="77777777" w:rsidR="00022B0A" w:rsidRDefault="00000000">
      <w:pPr>
        <w:spacing w:after="80"/>
        <w:ind w:left="720"/>
      </w:pPr>
      <w:r>
        <w:rPr>
          <w:color w:val="D4AF37"/>
        </w:rPr>
        <w:t xml:space="preserve">•  </w:t>
      </w:r>
      <w:r>
        <w:rPr>
          <w:color w:val="333333"/>
        </w:rPr>
        <w:t>Intercompany interest income and expense</w:t>
      </w:r>
    </w:p>
    <w:p w14:paraId="67CC3C7D" w14:textId="77777777" w:rsidR="00022B0A" w:rsidRDefault="00000000">
      <w:pPr>
        <w:spacing w:after="80"/>
        <w:ind w:left="720"/>
      </w:pPr>
      <w:r>
        <w:rPr>
          <w:color w:val="D4AF37"/>
        </w:rPr>
        <w:t xml:space="preserve">•  </w:t>
      </w:r>
      <w:r>
        <w:rPr>
          <w:color w:val="333333"/>
        </w:rPr>
        <w:t>Intercompany dividends</w:t>
      </w:r>
    </w:p>
    <w:p w14:paraId="21397DB0" w14:textId="77777777" w:rsidR="00022B0A" w:rsidRDefault="00000000">
      <w:pPr>
        <w:spacing w:after="80"/>
        <w:ind w:left="720"/>
      </w:pPr>
      <w:r>
        <w:rPr>
          <w:color w:val="D4AF37"/>
        </w:rPr>
        <w:t xml:space="preserve">•  </w:t>
      </w:r>
      <w:r>
        <w:rPr>
          <w:color w:val="333333"/>
        </w:rPr>
        <w:t>Intercompany profit in inventory (unrealized profit on goods held by the purchasing entity)</w:t>
      </w:r>
    </w:p>
    <w:p w14:paraId="359784E2" w14:textId="77777777" w:rsidR="00022B0A" w:rsidRDefault="00000000">
      <w:pPr>
        <w:spacing w:after="80"/>
        <w:ind w:left="720"/>
      </w:pPr>
      <w:r>
        <w:rPr>
          <w:color w:val="D4AF37"/>
        </w:rPr>
        <w:t xml:space="preserve">•  </w:t>
      </w:r>
      <w:r>
        <w:rPr>
          <w:color w:val="333333"/>
        </w:rPr>
        <w:t>Investment in subsidiary against subsidiary equity</w:t>
      </w:r>
    </w:p>
    <w:p w14:paraId="10D19192" w14:textId="77777777" w:rsidR="00022B0A" w:rsidRDefault="00000000">
      <w:pPr>
        <w:spacing w:after="80"/>
        <w:ind w:left="720"/>
      </w:pPr>
      <w:r>
        <w:rPr>
          <w:color w:val="D4AF37"/>
        </w:rPr>
        <w:t xml:space="preserve">•  </w:t>
      </w:r>
      <w:r>
        <w:rPr>
          <w:color w:val="333333"/>
        </w:rPr>
        <w:t>Intercompany management fees, royalties, and cost allocations</w:t>
      </w:r>
    </w:p>
    <w:p w14:paraId="52CA3BBF" w14:textId="77777777" w:rsidR="00022B0A" w:rsidRDefault="00000000">
      <w:pPr>
        <w:spacing w:after="150"/>
        <w:jc w:val="both"/>
      </w:pPr>
      <w:r>
        <w:rPr>
          <w:color w:val="333333"/>
        </w:rPr>
        <w:t>All intercompany balances must net to zero at the consolidated level. Discrepancies must be resolved before the consolidated trial balance is finalized.</w:t>
      </w:r>
    </w:p>
    <w:p w14:paraId="3362E096" w14:textId="77777777" w:rsidR="00022B0A" w:rsidRDefault="00000000">
      <w:pPr>
        <w:pStyle w:val="Heading2"/>
        <w:spacing w:before="300" w:after="150"/>
      </w:pPr>
      <w:bookmarkStart w:id="8" w:name="_Toc235440419"/>
      <w:r>
        <w:t>3.4 Foreign Currency Translation</w:t>
      </w:r>
      <w:bookmarkEnd w:id="8"/>
    </w:p>
    <w:p w14:paraId="734E97EE" w14:textId="77777777" w:rsidR="00022B0A" w:rsidRDefault="00000000">
      <w:pPr>
        <w:spacing w:after="150"/>
        <w:jc w:val="both"/>
      </w:pPr>
      <w:r>
        <w:rPr>
          <w:color w:val="333333"/>
        </w:rPr>
        <w:t>Foreign subsidiary financial statements shall be translated per ASC 830: assets and liabilities at the closing rate on the balance sheet date, revenue and expenses at the average rate for the period (or transaction date rates for significant items), equity accounts at historical rates, and the resulting translation adjustment recorded in Accumulated Other Comprehensive Income (AOCI). The functional currency determination for each entity shall be documented and reviewed when significant changes in the subsidiary's operations occur.</w:t>
      </w:r>
    </w:p>
    <w:p w14:paraId="29278391" w14:textId="77777777" w:rsidR="00022B0A" w:rsidRDefault="00000000">
      <w:pPr>
        <w:pStyle w:val="Heading2"/>
        <w:spacing w:before="300" w:after="150"/>
      </w:pPr>
      <w:bookmarkStart w:id="9" w:name="_Toc235440420"/>
      <w:r>
        <w:t>3.5 Non-Controlling Interests</w:t>
      </w:r>
      <w:bookmarkEnd w:id="9"/>
    </w:p>
    <w:p w14:paraId="4FB04C48" w14:textId="72EBC146" w:rsidR="00022B0A" w:rsidRDefault="00000000" w:rsidP="00793B84">
      <w:pPr>
        <w:spacing w:after="150"/>
        <w:jc w:val="both"/>
      </w:pPr>
      <w:r>
        <w:rPr>
          <w:color w:val="333333"/>
        </w:rPr>
        <w:t>When [Company Name] consolidates a less-than-wholly-owned subsidiary, the NCI shall be: presented as a separate component of equity on the consolidated balance sheet, allocated its proportionate share of the subsidiary's net income on the consolidated income statement, and adjusted for any changes in ownership that do not result in a loss of control (equity transactions, no gain or loss in income).</w:t>
      </w:r>
      <w:r>
        <w:br w:type="page"/>
      </w:r>
    </w:p>
    <w:p w14:paraId="396B4C49" w14:textId="77777777" w:rsidR="00022B0A" w:rsidRDefault="00000000">
      <w:pPr>
        <w:pStyle w:val="Heading1"/>
        <w:pBdr>
          <w:bottom w:val="single" w:sz="4" w:space="0" w:color="D4AF37"/>
        </w:pBdr>
        <w:spacing w:before="400" w:after="200"/>
      </w:pPr>
      <w:bookmarkStart w:id="10" w:name="_Toc235440421"/>
      <w:r>
        <w:lastRenderedPageBreak/>
        <w:t>4. Roles &amp; Responsibilities</w:t>
      </w:r>
      <w:bookmarkEnd w:id="1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022B0A" w14:paraId="0F5514D6" w14:textId="77777777">
        <w:tc>
          <w:tcPr>
            <w:tcW w:w="3200" w:type="dxa"/>
            <w:shd w:val="clear" w:color="auto" w:fill="0C0C0C"/>
          </w:tcPr>
          <w:p w14:paraId="645A5619" w14:textId="77777777" w:rsidR="00022B0A" w:rsidRDefault="00000000">
            <w:pPr>
              <w:spacing w:before="60" w:after="60"/>
            </w:pPr>
            <w:r>
              <w:rPr>
                <w:b/>
                <w:bCs/>
                <w:color w:val="D4AF37"/>
                <w:sz w:val="20"/>
                <w:szCs w:val="20"/>
              </w:rPr>
              <w:t>Role</w:t>
            </w:r>
          </w:p>
        </w:tc>
        <w:tc>
          <w:tcPr>
            <w:tcW w:w="6160" w:type="dxa"/>
            <w:shd w:val="clear" w:color="auto" w:fill="0C0C0C"/>
          </w:tcPr>
          <w:p w14:paraId="78A5E527" w14:textId="77777777" w:rsidR="00022B0A" w:rsidRDefault="00000000">
            <w:pPr>
              <w:spacing w:before="60" w:after="60"/>
            </w:pPr>
            <w:r>
              <w:rPr>
                <w:b/>
                <w:bCs/>
                <w:color w:val="D4AF37"/>
                <w:sz w:val="20"/>
                <w:szCs w:val="20"/>
              </w:rPr>
              <w:t>Responsibilities</w:t>
            </w:r>
          </w:p>
        </w:tc>
      </w:tr>
      <w:tr w:rsidR="00022B0A" w14:paraId="3811917B" w14:textId="77777777">
        <w:tc>
          <w:tcPr>
            <w:tcW w:w="3200" w:type="dxa"/>
            <w:shd w:val="clear" w:color="auto" w:fill="FFFFFF"/>
          </w:tcPr>
          <w:p w14:paraId="4E0D1F65" w14:textId="77777777" w:rsidR="00022B0A" w:rsidRDefault="00000000">
            <w:pPr>
              <w:spacing w:before="60" w:after="60"/>
            </w:pPr>
            <w:r>
              <w:rPr>
                <w:color w:val="333333"/>
                <w:sz w:val="20"/>
                <w:szCs w:val="20"/>
              </w:rPr>
              <w:t>CFO</w:t>
            </w:r>
          </w:p>
        </w:tc>
        <w:tc>
          <w:tcPr>
            <w:tcW w:w="6160" w:type="dxa"/>
            <w:shd w:val="clear" w:color="auto" w:fill="FFFFFF"/>
          </w:tcPr>
          <w:p w14:paraId="687A54BC" w14:textId="77777777" w:rsidR="00022B0A" w:rsidRDefault="00000000">
            <w:pPr>
              <w:spacing w:before="60" w:after="60"/>
            </w:pPr>
            <w:r>
              <w:rPr>
                <w:color w:val="333333"/>
                <w:sz w:val="20"/>
                <w:szCs w:val="20"/>
              </w:rPr>
              <w:t>Owns the consolidation process. Reviews consolidated financial statements. Approves consolidation adjustments.</w:t>
            </w:r>
          </w:p>
        </w:tc>
      </w:tr>
      <w:tr w:rsidR="00022B0A" w14:paraId="647FFA27" w14:textId="77777777">
        <w:tc>
          <w:tcPr>
            <w:tcW w:w="3200" w:type="dxa"/>
            <w:shd w:val="clear" w:color="auto" w:fill="F5F5F5"/>
          </w:tcPr>
          <w:p w14:paraId="1506E5B7" w14:textId="77777777" w:rsidR="00022B0A" w:rsidRDefault="00000000">
            <w:pPr>
              <w:spacing w:before="60" w:after="60"/>
            </w:pPr>
            <w:r>
              <w:rPr>
                <w:color w:val="333333"/>
                <w:sz w:val="20"/>
                <w:szCs w:val="20"/>
              </w:rPr>
              <w:t>Controller</w:t>
            </w:r>
          </w:p>
        </w:tc>
        <w:tc>
          <w:tcPr>
            <w:tcW w:w="6160" w:type="dxa"/>
            <w:shd w:val="clear" w:color="auto" w:fill="F5F5F5"/>
          </w:tcPr>
          <w:p w14:paraId="44A762A4" w14:textId="77777777" w:rsidR="00022B0A" w:rsidRDefault="00000000">
            <w:pPr>
              <w:spacing w:before="60" w:after="60"/>
            </w:pPr>
            <w:r>
              <w:rPr>
                <w:color w:val="333333"/>
                <w:sz w:val="20"/>
                <w:szCs w:val="20"/>
              </w:rPr>
              <w:t>Manages the consolidation execution. Reviews elimination entries. Ensures ASC 810 and ASC 830 compliance.</w:t>
            </w:r>
          </w:p>
        </w:tc>
      </w:tr>
      <w:tr w:rsidR="00022B0A" w14:paraId="2BE684CD" w14:textId="77777777">
        <w:tc>
          <w:tcPr>
            <w:tcW w:w="3200" w:type="dxa"/>
            <w:shd w:val="clear" w:color="auto" w:fill="FFFFFF"/>
          </w:tcPr>
          <w:p w14:paraId="1CAC9C70" w14:textId="77777777" w:rsidR="00022B0A" w:rsidRDefault="00000000">
            <w:pPr>
              <w:spacing w:before="60" w:after="60"/>
            </w:pPr>
            <w:r>
              <w:rPr>
                <w:color w:val="333333"/>
                <w:sz w:val="20"/>
                <w:szCs w:val="20"/>
              </w:rPr>
              <w:t>Consolidation Accountant</w:t>
            </w:r>
          </w:p>
        </w:tc>
        <w:tc>
          <w:tcPr>
            <w:tcW w:w="6160" w:type="dxa"/>
            <w:shd w:val="clear" w:color="auto" w:fill="FFFFFF"/>
          </w:tcPr>
          <w:p w14:paraId="24FA283D" w14:textId="77777777" w:rsidR="00022B0A" w:rsidRDefault="00000000">
            <w:pPr>
              <w:spacing w:before="60" w:after="60"/>
            </w:pPr>
            <w:r>
              <w:rPr>
                <w:color w:val="333333"/>
                <w:sz w:val="20"/>
                <w:szCs w:val="20"/>
              </w:rPr>
              <w:t>Processes reporting packages, elimination entries, and translation. Reconciles intercompany balances. Prepares the consolidated trial balance.</w:t>
            </w:r>
          </w:p>
        </w:tc>
      </w:tr>
      <w:tr w:rsidR="00022B0A" w14:paraId="0798D65C" w14:textId="77777777">
        <w:tc>
          <w:tcPr>
            <w:tcW w:w="3200" w:type="dxa"/>
            <w:shd w:val="clear" w:color="auto" w:fill="F5F5F5"/>
          </w:tcPr>
          <w:p w14:paraId="458181BE" w14:textId="77777777" w:rsidR="00022B0A" w:rsidRDefault="00000000">
            <w:pPr>
              <w:spacing w:before="60" w:after="60"/>
            </w:pPr>
            <w:r>
              <w:rPr>
                <w:color w:val="333333"/>
                <w:sz w:val="20"/>
                <w:szCs w:val="20"/>
              </w:rPr>
              <w:t>Subsidiary Controllers</w:t>
            </w:r>
          </w:p>
        </w:tc>
        <w:tc>
          <w:tcPr>
            <w:tcW w:w="6160" w:type="dxa"/>
            <w:shd w:val="clear" w:color="auto" w:fill="F5F5F5"/>
          </w:tcPr>
          <w:p w14:paraId="145B24A0" w14:textId="77777777" w:rsidR="00022B0A" w:rsidRDefault="00000000">
            <w:pPr>
              <w:spacing w:before="60" w:after="60"/>
            </w:pPr>
            <w:r>
              <w:rPr>
                <w:color w:val="333333"/>
                <w:sz w:val="20"/>
                <w:szCs w:val="20"/>
              </w:rPr>
              <w:t>Prepare and submit reporting packages by deadline. Confirm intercompany balances. Investigate discrepancies.</w:t>
            </w:r>
          </w:p>
        </w:tc>
      </w:tr>
      <w:tr w:rsidR="00022B0A" w14:paraId="2EEA1BC7" w14:textId="77777777">
        <w:tc>
          <w:tcPr>
            <w:tcW w:w="3200" w:type="dxa"/>
            <w:shd w:val="clear" w:color="auto" w:fill="FFFFFF"/>
          </w:tcPr>
          <w:p w14:paraId="0D643ECC" w14:textId="77777777" w:rsidR="00022B0A" w:rsidRDefault="00000000">
            <w:pPr>
              <w:spacing w:before="60" w:after="60"/>
            </w:pPr>
            <w:r>
              <w:rPr>
                <w:color w:val="333333"/>
                <w:sz w:val="20"/>
                <w:szCs w:val="20"/>
              </w:rPr>
              <w:t>FP&amp;A</w:t>
            </w:r>
          </w:p>
        </w:tc>
        <w:tc>
          <w:tcPr>
            <w:tcW w:w="6160" w:type="dxa"/>
            <w:shd w:val="clear" w:color="auto" w:fill="FFFFFF"/>
          </w:tcPr>
          <w:p w14:paraId="59C9D480" w14:textId="77777777" w:rsidR="00022B0A" w:rsidRDefault="00000000">
            <w:pPr>
              <w:spacing w:before="60" w:after="60"/>
            </w:pPr>
            <w:r>
              <w:rPr>
                <w:color w:val="333333"/>
                <w:sz w:val="20"/>
                <w:szCs w:val="20"/>
              </w:rPr>
              <w:t>Prepares consolidated management reporting. Analyzes FX impact on results. Supports segment reporting.</w:t>
            </w:r>
          </w:p>
        </w:tc>
      </w:tr>
      <w:tr w:rsidR="00022B0A" w14:paraId="0180FB13" w14:textId="77777777">
        <w:tc>
          <w:tcPr>
            <w:tcW w:w="3200" w:type="dxa"/>
            <w:shd w:val="clear" w:color="auto" w:fill="F5F5F5"/>
          </w:tcPr>
          <w:p w14:paraId="66385CA2" w14:textId="77777777" w:rsidR="00022B0A" w:rsidRDefault="00000000">
            <w:pPr>
              <w:spacing w:before="60" w:after="60"/>
            </w:pPr>
            <w:r>
              <w:rPr>
                <w:color w:val="333333"/>
                <w:sz w:val="20"/>
                <w:szCs w:val="20"/>
              </w:rPr>
              <w:t>Tax</w:t>
            </w:r>
          </w:p>
        </w:tc>
        <w:tc>
          <w:tcPr>
            <w:tcW w:w="6160" w:type="dxa"/>
            <w:shd w:val="clear" w:color="auto" w:fill="F5F5F5"/>
          </w:tcPr>
          <w:p w14:paraId="1B46ADA9" w14:textId="77777777" w:rsidR="00022B0A" w:rsidRDefault="00000000">
            <w:pPr>
              <w:spacing w:before="60" w:after="60"/>
            </w:pPr>
            <w:r>
              <w:rPr>
                <w:color w:val="333333"/>
                <w:sz w:val="20"/>
                <w:szCs w:val="20"/>
              </w:rPr>
              <w:t>Reviews consolidation for tax implications. Manages book-tax differences from consolidation entries.</w:t>
            </w:r>
          </w:p>
        </w:tc>
      </w:tr>
      <w:tr w:rsidR="00022B0A" w14:paraId="329A9806" w14:textId="77777777">
        <w:tc>
          <w:tcPr>
            <w:tcW w:w="3200" w:type="dxa"/>
            <w:shd w:val="clear" w:color="auto" w:fill="FFFFFF"/>
          </w:tcPr>
          <w:p w14:paraId="4C2CB0BD" w14:textId="77777777" w:rsidR="00022B0A" w:rsidRDefault="00000000">
            <w:pPr>
              <w:spacing w:before="60" w:after="60"/>
            </w:pPr>
            <w:r>
              <w:rPr>
                <w:color w:val="333333"/>
                <w:sz w:val="20"/>
                <w:szCs w:val="20"/>
              </w:rPr>
              <w:t>External Auditor</w:t>
            </w:r>
          </w:p>
        </w:tc>
        <w:tc>
          <w:tcPr>
            <w:tcW w:w="6160" w:type="dxa"/>
            <w:shd w:val="clear" w:color="auto" w:fill="FFFFFF"/>
          </w:tcPr>
          <w:p w14:paraId="69851C46" w14:textId="77777777" w:rsidR="00022B0A" w:rsidRDefault="00000000">
            <w:pPr>
              <w:spacing w:before="60" w:after="60"/>
            </w:pPr>
            <w:r>
              <w:rPr>
                <w:color w:val="333333"/>
                <w:sz w:val="20"/>
                <w:szCs w:val="20"/>
              </w:rPr>
              <w:t>Audits the consolidation process. Tests elimination entries. Evaluates VIE and equity method conclusions.</w:t>
            </w:r>
          </w:p>
        </w:tc>
      </w:tr>
    </w:tbl>
    <w:p w14:paraId="6FC6FBEA" w14:textId="77777777" w:rsidR="00022B0A" w:rsidRDefault="00000000">
      <w:r>
        <w:br w:type="page"/>
      </w:r>
    </w:p>
    <w:p w14:paraId="3FBB22C3" w14:textId="77777777" w:rsidR="00022B0A" w:rsidRDefault="00000000">
      <w:pPr>
        <w:pStyle w:val="Heading1"/>
        <w:pBdr>
          <w:bottom w:val="single" w:sz="4" w:space="0" w:color="D4AF37"/>
        </w:pBdr>
        <w:spacing w:before="400" w:after="200"/>
      </w:pPr>
      <w:bookmarkStart w:id="11" w:name="_Toc235440422"/>
      <w:r>
        <w:lastRenderedPageBreak/>
        <w:t>5. Detailed Procedures</w:t>
      </w:r>
      <w:bookmarkEnd w:id="11"/>
    </w:p>
    <w:p w14:paraId="09317C45" w14:textId="77777777" w:rsidR="00022B0A" w:rsidRDefault="00000000">
      <w:pPr>
        <w:pStyle w:val="Heading2"/>
        <w:spacing w:before="300" w:after="150"/>
      </w:pPr>
      <w:bookmarkStart w:id="12" w:name="_Toc235440423"/>
      <w:r>
        <w:t>5.1 Monthly Consolidation Process</w:t>
      </w:r>
      <w:bookmarkEnd w:id="12"/>
    </w:p>
    <w:p w14:paraId="4A7905FC" w14:textId="77777777" w:rsidR="00022B0A" w:rsidRDefault="00000000">
      <w:pPr>
        <w:spacing w:after="80"/>
        <w:ind w:left="720"/>
      </w:pPr>
      <w:r>
        <w:rPr>
          <w:b/>
          <w:bCs/>
          <w:color w:val="D4AF37"/>
        </w:rPr>
        <w:t xml:space="preserve">1.  </w:t>
      </w:r>
      <w:r>
        <w:rPr>
          <w:color w:val="333333"/>
        </w:rPr>
        <w:t>Subsidiary controllers submit reporting packages by Day [2]</w:t>
      </w:r>
    </w:p>
    <w:p w14:paraId="1FE760C0" w14:textId="77777777" w:rsidR="00022B0A" w:rsidRDefault="00000000">
      <w:pPr>
        <w:spacing w:after="80"/>
        <w:ind w:left="720"/>
      </w:pPr>
      <w:r>
        <w:rPr>
          <w:b/>
          <w:bCs/>
          <w:color w:val="D4AF37"/>
        </w:rPr>
        <w:t xml:space="preserve">2.  </w:t>
      </w:r>
      <w:r>
        <w:rPr>
          <w:color w:val="333333"/>
        </w:rPr>
        <w:t>Consolidation Accountant loads packages into [consolidation system]</w:t>
      </w:r>
    </w:p>
    <w:p w14:paraId="0A77752D" w14:textId="77777777" w:rsidR="00022B0A" w:rsidRDefault="00000000">
      <w:pPr>
        <w:spacing w:after="80"/>
        <w:ind w:left="720"/>
      </w:pPr>
      <w:r>
        <w:rPr>
          <w:b/>
          <w:bCs/>
          <w:color w:val="D4AF37"/>
        </w:rPr>
        <w:t xml:space="preserve">3.  </w:t>
      </w:r>
      <w:r>
        <w:rPr>
          <w:color w:val="333333"/>
        </w:rPr>
        <w:t>Intercompany balance matching performed — discrepancies flagged and resolved by Day [3]</w:t>
      </w:r>
    </w:p>
    <w:p w14:paraId="23D70781" w14:textId="77777777" w:rsidR="00022B0A" w:rsidRDefault="00000000">
      <w:pPr>
        <w:spacing w:after="80"/>
        <w:ind w:left="720"/>
      </w:pPr>
      <w:r>
        <w:rPr>
          <w:b/>
          <w:bCs/>
          <w:color w:val="D4AF37"/>
        </w:rPr>
        <w:t xml:space="preserve">4.  </w:t>
      </w:r>
      <w:r>
        <w:rPr>
          <w:color w:val="333333"/>
        </w:rPr>
        <w:t>Foreign currency translation performed using month-end and average rates from [rate source]</w:t>
      </w:r>
    </w:p>
    <w:p w14:paraId="0B47B6A2" w14:textId="77777777" w:rsidR="00022B0A" w:rsidRDefault="00000000">
      <w:pPr>
        <w:spacing w:after="80"/>
        <w:ind w:left="720"/>
      </w:pPr>
      <w:r>
        <w:rPr>
          <w:b/>
          <w:bCs/>
          <w:color w:val="D4AF37"/>
        </w:rPr>
        <w:t xml:space="preserve">5.  </w:t>
      </w:r>
      <w:r>
        <w:rPr>
          <w:color w:val="333333"/>
        </w:rPr>
        <w:t>Intercompany elimination entries generated (automated where possible)</w:t>
      </w:r>
    </w:p>
    <w:p w14:paraId="5936255D" w14:textId="77777777" w:rsidR="00022B0A" w:rsidRDefault="00000000">
      <w:pPr>
        <w:spacing w:after="80"/>
        <w:ind w:left="720"/>
      </w:pPr>
      <w:r>
        <w:rPr>
          <w:b/>
          <w:bCs/>
          <w:color w:val="D4AF37"/>
        </w:rPr>
        <w:t xml:space="preserve">6.  </w:t>
      </w:r>
      <w:r>
        <w:rPr>
          <w:color w:val="333333"/>
        </w:rPr>
        <w:t>Consolidation adjustments posted (purchase accounting, goodwill, NCI)</w:t>
      </w:r>
    </w:p>
    <w:p w14:paraId="0D4449B0" w14:textId="77777777" w:rsidR="00022B0A" w:rsidRDefault="00000000">
      <w:pPr>
        <w:spacing w:after="80"/>
        <w:ind w:left="720"/>
      </w:pPr>
      <w:r>
        <w:rPr>
          <w:b/>
          <w:bCs/>
          <w:color w:val="D4AF37"/>
        </w:rPr>
        <w:t xml:space="preserve">7.  </w:t>
      </w:r>
      <w:r>
        <w:rPr>
          <w:color w:val="333333"/>
        </w:rPr>
        <w:t>Consolidated trial balance generated and reviewed by the Controller</w:t>
      </w:r>
    </w:p>
    <w:p w14:paraId="0FCBA3CE" w14:textId="77777777" w:rsidR="00022B0A" w:rsidRDefault="00000000">
      <w:pPr>
        <w:spacing w:after="80"/>
        <w:ind w:left="720"/>
      </w:pPr>
      <w:r>
        <w:rPr>
          <w:b/>
          <w:bCs/>
          <w:color w:val="D4AF37"/>
        </w:rPr>
        <w:t xml:space="preserve">8.  </w:t>
      </w:r>
      <w:r>
        <w:rPr>
          <w:color w:val="333333"/>
        </w:rPr>
        <w:t>CTA and translation adjustments reviewed and verified</w:t>
      </w:r>
    </w:p>
    <w:p w14:paraId="1257D886" w14:textId="77777777" w:rsidR="00022B0A" w:rsidRDefault="00000000">
      <w:pPr>
        <w:spacing w:after="80"/>
        <w:ind w:left="720"/>
      </w:pPr>
      <w:r>
        <w:rPr>
          <w:b/>
          <w:bCs/>
          <w:color w:val="D4AF37"/>
        </w:rPr>
        <w:t xml:space="preserve">9.  </w:t>
      </w:r>
      <w:r>
        <w:rPr>
          <w:color w:val="333333"/>
        </w:rPr>
        <w:t>Consolidated financial statements compiled</w:t>
      </w:r>
    </w:p>
    <w:p w14:paraId="4F1A597B" w14:textId="77777777" w:rsidR="00022B0A" w:rsidRDefault="00000000">
      <w:pPr>
        <w:spacing w:after="80"/>
        <w:ind w:left="720"/>
      </w:pPr>
      <w:r>
        <w:rPr>
          <w:b/>
          <w:bCs/>
          <w:color w:val="D4AF37"/>
        </w:rPr>
        <w:t xml:space="preserve">10.  </w:t>
      </w:r>
      <w:r>
        <w:rPr>
          <w:color w:val="333333"/>
        </w:rPr>
        <w:t>Controller and CFO review and approve</w:t>
      </w:r>
    </w:p>
    <w:p w14:paraId="40E7A47E" w14:textId="77777777" w:rsidR="00022B0A" w:rsidRDefault="00000000">
      <w:pPr>
        <w:pStyle w:val="Heading2"/>
        <w:spacing w:before="300" w:after="150"/>
      </w:pPr>
      <w:bookmarkStart w:id="13" w:name="_Toc235440424"/>
      <w:r>
        <w:t>5.2 Intercompany Reconciliation</w:t>
      </w:r>
      <w:bookmarkEnd w:id="13"/>
    </w:p>
    <w:p w14:paraId="119E4354" w14:textId="77777777" w:rsidR="00022B0A" w:rsidRDefault="00000000">
      <w:pPr>
        <w:pStyle w:val="Heading3"/>
        <w:spacing w:before="200" w:after="100"/>
      </w:pPr>
      <w:bookmarkStart w:id="14" w:name="_Toc235440425"/>
      <w:r>
        <w:t>5.2.1 Monthly Matching</w:t>
      </w:r>
      <w:bookmarkEnd w:id="14"/>
    </w:p>
    <w:p w14:paraId="7F89A0EA" w14:textId="77777777" w:rsidR="00022B0A" w:rsidRDefault="00000000">
      <w:pPr>
        <w:spacing w:after="150"/>
        <w:jc w:val="both"/>
      </w:pPr>
      <w:r>
        <w:rPr>
          <w:color w:val="333333"/>
        </w:rPr>
        <w:t>Each intercompany entity pair shall confirm their intercompany balances monthly. The matching process identifies: timing differences (one entity has recorded, the other has not), amount differences (different amounts recorded for the same transaction), and currency differences (FX translation timing). Differences exceeding [threshold] must be resolved before elimination. The Consolidation Accountant shall maintain a reconciliation for each entity pair.</w:t>
      </w:r>
    </w:p>
    <w:p w14:paraId="5DEF2213" w14:textId="77777777" w:rsidR="00022B0A" w:rsidRDefault="00000000">
      <w:pPr>
        <w:pStyle w:val="Heading3"/>
        <w:spacing w:before="200" w:after="100"/>
      </w:pPr>
      <w:bookmarkStart w:id="15" w:name="_Toc235440426"/>
      <w:r>
        <w:t>5.2.2 Intercompany Profit Elimination</w:t>
      </w:r>
      <w:bookmarkEnd w:id="15"/>
    </w:p>
    <w:p w14:paraId="39FB107D" w14:textId="77777777" w:rsidR="00022B0A" w:rsidRDefault="00000000">
      <w:pPr>
        <w:spacing w:after="150"/>
        <w:jc w:val="both"/>
      </w:pPr>
      <w:r>
        <w:rPr>
          <w:color w:val="333333"/>
        </w:rPr>
        <w:t>Unrealized profit on intercompany inventory (goods sold by one entity and held by another at period-end) shall be eliminated. The elimination is calculated as: intercompany inventory on hand × intercompany margin percentage. The eliminated profit is deferred until the inventory is sold to a third party. The Consolidation Accountant shall obtain intercompany inventory reports from each entity to calculate the elimination.</w:t>
      </w:r>
    </w:p>
    <w:p w14:paraId="6FB4603A" w14:textId="77777777" w:rsidR="00022B0A" w:rsidRDefault="00000000">
      <w:pPr>
        <w:pStyle w:val="Heading2"/>
        <w:spacing w:before="300" w:after="150"/>
      </w:pPr>
      <w:bookmarkStart w:id="16" w:name="_Toc235440427"/>
      <w:r>
        <w:t>5.3 Purchase Accounting and Goodwill</w:t>
      </w:r>
      <w:bookmarkEnd w:id="16"/>
    </w:p>
    <w:p w14:paraId="75DC8295" w14:textId="77777777" w:rsidR="00022B0A" w:rsidRDefault="00000000">
      <w:pPr>
        <w:spacing w:after="150"/>
        <w:jc w:val="both"/>
      </w:pPr>
      <w:r>
        <w:rPr>
          <w:color w:val="333333"/>
        </w:rPr>
        <w:t>For acquired entities, the following consolidation entries are maintained:</w:t>
      </w:r>
    </w:p>
    <w:p w14:paraId="278A9587" w14:textId="77777777" w:rsidR="00022B0A" w:rsidRDefault="00000000">
      <w:pPr>
        <w:spacing w:after="80"/>
        <w:ind w:left="720"/>
      </w:pPr>
      <w:r>
        <w:rPr>
          <w:color w:val="D4AF37"/>
        </w:rPr>
        <w:t xml:space="preserve">•  </w:t>
      </w:r>
      <w:r>
        <w:rPr>
          <w:color w:val="333333"/>
        </w:rPr>
        <w:t>Fair value adjustments to assets and liabilities per the acquisition accounting (ASC 805)</w:t>
      </w:r>
    </w:p>
    <w:p w14:paraId="0A971837" w14:textId="77777777" w:rsidR="00022B0A" w:rsidRDefault="00000000">
      <w:pPr>
        <w:spacing w:after="80"/>
        <w:ind w:left="720"/>
      </w:pPr>
      <w:r>
        <w:rPr>
          <w:color w:val="D4AF37"/>
        </w:rPr>
        <w:t xml:space="preserve">•  </w:t>
      </w:r>
      <w:r>
        <w:rPr>
          <w:color w:val="333333"/>
        </w:rPr>
        <w:t>Amortization of fair value adjustments (intangible assets, inventory step-up, below-market leases)</w:t>
      </w:r>
    </w:p>
    <w:p w14:paraId="6188A3FC" w14:textId="77777777" w:rsidR="00022B0A" w:rsidRDefault="00000000">
      <w:pPr>
        <w:spacing w:after="80"/>
        <w:ind w:left="720"/>
      </w:pPr>
      <w:r>
        <w:rPr>
          <w:color w:val="D4AF37"/>
        </w:rPr>
        <w:t xml:space="preserve">•  </w:t>
      </w:r>
      <w:r>
        <w:rPr>
          <w:color w:val="333333"/>
        </w:rPr>
        <w:t>Goodwill recognized as the excess of purchase price over net identifiable assets</w:t>
      </w:r>
    </w:p>
    <w:p w14:paraId="5207E89E" w14:textId="77777777" w:rsidR="00022B0A" w:rsidRDefault="00000000">
      <w:pPr>
        <w:spacing w:after="80"/>
        <w:ind w:left="720"/>
      </w:pPr>
      <w:r>
        <w:rPr>
          <w:color w:val="D4AF37"/>
        </w:rPr>
        <w:t xml:space="preserve">•  </w:t>
      </w:r>
      <w:r>
        <w:rPr>
          <w:color w:val="333333"/>
        </w:rPr>
        <w:t>Annual goodwill impairment testing per ASC 350 (and interim testing if triggering events occur)</w:t>
      </w:r>
    </w:p>
    <w:p w14:paraId="1473C8B9" w14:textId="77777777" w:rsidR="00022B0A" w:rsidRDefault="00000000">
      <w:pPr>
        <w:spacing w:after="150"/>
        <w:jc w:val="both"/>
      </w:pPr>
      <w:r>
        <w:rPr>
          <w:color w:val="333333"/>
        </w:rPr>
        <w:t>Purchase accounting entries shall be maintained in a separate consolidation layer, clearly distinguishable from subsidiary-level entries.</w:t>
      </w:r>
    </w:p>
    <w:p w14:paraId="38E81416" w14:textId="77777777" w:rsidR="00022B0A" w:rsidRDefault="00000000">
      <w:pPr>
        <w:pStyle w:val="Heading2"/>
        <w:spacing w:before="300" w:after="150"/>
      </w:pPr>
      <w:bookmarkStart w:id="17" w:name="_Toc235440428"/>
      <w:r>
        <w:lastRenderedPageBreak/>
        <w:t>5.4 Segment Reporting</w:t>
      </w:r>
      <w:bookmarkEnd w:id="17"/>
    </w:p>
    <w:p w14:paraId="3A575048" w14:textId="77777777" w:rsidR="00022B0A" w:rsidRDefault="00000000">
      <w:pPr>
        <w:spacing w:after="150"/>
        <w:jc w:val="both"/>
      </w:pPr>
      <w:r>
        <w:rPr>
          <w:color w:val="333333"/>
        </w:rPr>
        <w:t>The consolidated financial statements shall include segment disclosures per ASC 280. The Controller shall ensure that: operating segments are identified based on how management evaluates performance, segment revenue and profit are reported per the management approach, intercompany transactions between segments are identified and disclosed, and reconciliation from segment totals to consolidated totals is provided.</w:t>
      </w:r>
    </w:p>
    <w:p w14:paraId="42AFAE27" w14:textId="77777777" w:rsidR="00022B0A" w:rsidRDefault="00000000">
      <w:pPr>
        <w:pStyle w:val="Heading2"/>
        <w:spacing w:before="300" w:after="150"/>
      </w:pPr>
      <w:bookmarkStart w:id="18" w:name="_Toc235440429"/>
      <w:r>
        <w:t>5.5 Consolidation System</w:t>
      </w:r>
      <w:bookmarkEnd w:id="18"/>
    </w:p>
    <w:p w14:paraId="68B8D965" w14:textId="77777777" w:rsidR="00022B0A" w:rsidRDefault="00000000">
      <w:pPr>
        <w:spacing w:after="150"/>
        <w:jc w:val="both"/>
      </w:pPr>
      <w:r>
        <w:rPr>
          <w:color w:val="333333"/>
        </w:rPr>
        <w:t>[Company Name] shall maintain a consolidation system [e.g., Oracle FCCS, SAP BPC, OneStream, Workiva] that supports: multi-entity data collection and validation, automated intercompany matching and elimination, multi-currency translation with rate management, consolidation journal entry management with audit trail, and financial statement and disclosure reporting.</w:t>
      </w:r>
    </w:p>
    <w:p w14:paraId="1678DF9F" w14:textId="77777777" w:rsidR="00022B0A" w:rsidRDefault="00000000">
      <w:r>
        <w:br w:type="page"/>
      </w:r>
    </w:p>
    <w:p w14:paraId="362787C4" w14:textId="77777777" w:rsidR="00022B0A" w:rsidRDefault="00000000">
      <w:pPr>
        <w:pStyle w:val="Heading1"/>
        <w:pBdr>
          <w:bottom w:val="single" w:sz="4" w:space="0" w:color="D4AF37"/>
        </w:pBdr>
        <w:spacing w:before="400" w:after="200"/>
      </w:pPr>
      <w:bookmarkStart w:id="19" w:name="_Toc235440430"/>
      <w:r>
        <w:lastRenderedPageBreak/>
        <w:t>6. Approval Authorities &amp; Thresholds</w:t>
      </w:r>
      <w:bookmarkEnd w:id="19"/>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400"/>
        <w:gridCol w:w="4560"/>
      </w:tblGrid>
      <w:tr w:rsidR="00022B0A" w14:paraId="029EF253" w14:textId="77777777">
        <w:tc>
          <w:tcPr>
            <w:tcW w:w="2400" w:type="dxa"/>
            <w:shd w:val="clear" w:color="auto" w:fill="0C0C0C"/>
          </w:tcPr>
          <w:p w14:paraId="25903C1A" w14:textId="77777777" w:rsidR="00022B0A" w:rsidRDefault="00000000">
            <w:pPr>
              <w:spacing w:before="60" w:after="60"/>
            </w:pPr>
            <w:r>
              <w:rPr>
                <w:b/>
                <w:bCs/>
                <w:color w:val="D4AF37"/>
                <w:sz w:val="20"/>
                <w:szCs w:val="20"/>
              </w:rPr>
              <w:t>Consolidation Decision</w:t>
            </w:r>
          </w:p>
        </w:tc>
        <w:tc>
          <w:tcPr>
            <w:tcW w:w="2400" w:type="dxa"/>
            <w:shd w:val="clear" w:color="auto" w:fill="0C0C0C"/>
          </w:tcPr>
          <w:p w14:paraId="295E7961" w14:textId="77777777" w:rsidR="00022B0A" w:rsidRDefault="00000000">
            <w:pPr>
              <w:spacing w:before="60" w:after="60"/>
            </w:pPr>
            <w:r>
              <w:rPr>
                <w:b/>
                <w:bCs/>
                <w:color w:val="D4AF37"/>
                <w:sz w:val="20"/>
                <w:szCs w:val="20"/>
              </w:rPr>
              <w:t>Threshold</w:t>
            </w:r>
          </w:p>
        </w:tc>
        <w:tc>
          <w:tcPr>
            <w:tcW w:w="4560" w:type="dxa"/>
            <w:shd w:val="clear" w:color="auto" w:fill="0C0C0C"/>
          </w:tcPr>
          <w:p w14:paraId="2863401A" w14:textId="77777777" w:rsidR="00022B0A" w:rsidRDefault="00000000">
            <w:pPr>
              <w:spacing w:before="60" w:after="60"/>
            </w:pPr>
            <w:r>
              <w:rPr>
                <w:b/>
                <w:bCs/>
                <w:color w:val="D4AF37"/>
                <w:sz w:val="20"/>
                <w:szCs w:val="20"/>
              </w:rPr>
              <w:t>Approver</w:t>
            </w:r>
          </w:p>
        </w:tc>
      </w:tr>
      <w:tr w:rsidR="00022B0A" w14:paraId="2B3A05C2" w14:textId="77777777">
        <w:tc>
          <w:tcPr>
            <w:tcW w:w="2400" w:type="dxa"/>
            <w:shd w:val="clear" w:color="auto" w:fill="FFFFFF"/>
          </w:tcPr>
          <w:p w14:paraId="26C31B91" w14:textId="77777777" w:rsidR="00022B0A" w:rsidRDefault="00000000">
            <w:pPr>
              <w:spacing w:before="60" w:after="60"/>
            </w:pPr>
            <w:r>
              <w:rPr>
                <w:color w:val="333333"/>
                <w:sz w:val="20"/>
                <w:szCs w:val="20"/>
              </w:rPr>
              <w:t>New entity inclusion in consolidation</w:t>
            </w:r>
          </w:p>
        </w:tc>
        <w:tc>
          <w:tcPr>
            <w:tcW w:w="2400" w:type="dxa"/>
            <w:shd w:val="clear" w:color="auto" w:fill="FFFFFF"/>
          </w:tcPr>
          <w:p w14:paraId="2605531C" w14:textId="77777777" w:rsidR="00022B0A" w:rsidRDefault="00000000">
            <w:pPr>
              <w:spacing w:before="60" w:after="60"/>
            </w:pPr>
            <w:r>
              <w:rPr>
                <w:color w:val="333333"/>
                <w:sz w:val="20"/>
                <w:szCs w:val="20"/>
              </w:rPr>
              <w:t>All</w:t>
            </w:r>
          </w:p>
        </w:tc>
        <w:tc>
          <w:tcPr>
            <w:tcW w:w="4560" w:type="dxa"/>
            <w:shd w:val="clear" w:color="auto" w:fill="FFFFFF"/>
          </w:tcPr>
          <w:p w14:paraId="355223F4" w14:textId="77777777" w:rsidR="00022B0A" w:rsidRDefault="00000000">
            <w:pPr>
              <w:spacing w:before="60" w:after="60"/>
            </w:pPr>
            <w:r>
              <w:rPr>
                <w:color w:val="333333"/>
                <w:sz w:val="20"/>
                <w:szCs w:val="20"/>
              </w:rPr>
              <w:t>Controller + CFO</w:t>
            </w:r>
          </w:p>
        </w:tc>
      </w:tr>
      <w:tr w:rsidR="00022B0A" w14:paraId="2EADBA76" w14:textId="77777777">
        <w:tc>
          <w:tcPr>
            <w:tcW w:w="2400" w:type="dxa"/>
            <w:shd w:val="clear" w:color="auto" w:fill="F5F5F5"/>
          </w:tcPr>
          <w:p w14:paraId="6BFBAD34" w14:textId="77777777" w:rsidR="00022B0A" w:rsidRDefault="00000000">
            <w:pPr>
              <w:spacing w:before="60" w:after="60"/>
            </w:pPr>
            <w:r>
              <w:rPr>
                <w:color w:val="333333"/>
                <w:sz w:val="20"/>
                <w:szCs w:val="20"/>
              </w:rPr>
              <w:t>Entity deconsolidation</w:t>
            </w:r>
          </w:p>
        </w:tc>
        <w:tc>
          <w:tcPr>
            <w:tcW w:w="2400" w:type="dxa"/>
            <w:shd w:val="clear" w:color="auto" w:fill="F5F5F5"/>
          </w:tcPr>
          <w:p w14:paraId="313099E7" w14:textId="77777777" w:rsidR="00022B0A" w:rsidRDefault="00000000">
            <w:pPr>
              <w:spacing w:before="60" w:after="60"/>
            </w:pPr>
            <w:r>
              <w:rPr>
                <w:color w:val="333333"/>
                <w:sz w:val="20"/>
                <w:szCs w:val="20"/>
              </w:rPr>
              <w:t>All</w:t>
            </w:r>
          </w:p>
        </w:tc>
        <w:tc>
          <w:tcPr>
            <w:tcW w:w="4560" w:type="dxa"/>
            <w:shd w:val="clear" w:color="auto" w:fill="F5F5F5"/>
          </w:tcPr>
          <w:p w14:paraId="308D100E" w14:textId="77777777" w:rsidR="00022B0A" w:rsidRDefault="00000000">
            <w:pPr>
              <w:spacing w:before="60" w:after="60"/>
            </w:pPr>
            <w:r>
              <w:rPr>
                <w:color w:val="333333"/>
                <w:sz w:val="20"/>
                <w:szCs w:val="20"/>
              </w:rPr>
              <w:t>Controller + CFO + Board notification</w:t>
            </w:r>
          </w:p>
        </w:tc>
      </w:tr>
      <w:tr w:rsidR="00022B0A" w14:paraId="44BEBC7D" w14:textId="77777777">
        <w:tc>
          <w:tcPr>
            <w:tcW w:w="2400" w:type="dxa"/>
            <w:shd w:val="clear" w:color="auto" w:fill="FFFFFF"/>
          </w:tcPr>
          <w:p w14:paraId="59D6FE62" w14:textId="77777777" w:rsidR="00022B0A" w:rsidRDefault="00000000">
            <w:pPr>
              <w:spacing w:before="60" w:after="60"/>
            </w:pPr>
            <w:r>
              <w:rPr>
                <w:color w:val="333333"/>
                <w:sz w:val="20"/>
                <w:szCs w:val="20"/>
              </w:rPr>
              <w:t>VIE assessment conclusion</w:t>
            </w:r>
          </w:p>
        </w:tc>
        <w:tc>
          <w:tcPr>
            <w:tcW w:w="2400" w:type="dxa"/>
            <w:shd w:val="clear" w:color="auto" w:fill="FFFFFF"/>
          </w:tcPr>
          <w:p w14:paraId="27E9D450" w14:textId="77777777" w:rsidR="00022B0A" w:rsidRDefault="00000000">
            <w:pPr>
              <w:spacing w:before="60" w:after="60"/>
            </w:pPr>
            <w:r>
              <w:rPr>
                <w:color w:val="333333"/>
                <w:sz w:val="20"/>
                <w:szCs w:val="20"/>
              </w:rPr>
              <w:t>All</w:t>
            </w:r>
          </w:p>
        </w:tc>
        <w:tc>
          <w:tcPr>
            <w:tcW w:w="4560" w:type="dxa"/>
            <w:shd w:val="clear" w:color="auto" w:fill="FFFFFF"/>
          </w:tcPr>
          <w:p w14:paraId="5082CB51" w14:textId="77777777" w:rsidR="00022B0A" w:rsidRDefault="00000000">
            <w:pPr>
              <w:spacing w:before="60" w:after="60"/>
            </w:pPr>
            <w:r>
              <w:rPr>
                <w:color w:val="333333"/>
                <w:sz w:val="20"/>
                <w:szCs w:val="20"/>
              </w:rPr>
              <w:t>Controller + External Auditor</w:t>
            </w:r>
          </w:p>
        </w:tc>
      </w:tr>
      <w:tr w:rsidR="00022B0A" w14:paraId="1C2DE453" w14:textId="77777777">
        <w:tc>
          <w:tcPr>
            <w:tcW w:w="2400" w:type="dxa"/>
            <w:shd w:val="clear" w:color="auto" w:fill="F5F5F5"/>
          </w:tcPr>
          <w:p w14:paraId="6451EDFC" w14:textId="77777777" w:rsidR="00022B0A" w:rsidRDefault="00000000">
            <w:pPr>
              <w:spacing w:before="60" w:after="60"/>
            </w:pPr>
            <w:r>
              <w:rPr>
                <w:color w:val="333333"/>
                <w:sz w:val="20"/>
                <w:szCs w:val="20"/>
              </w:rPr>
              <w:t>Functional currency determination</w:t>
            </w:r>
          </w:p>
        </w:tc>
        <w:tc>
          <w:tcPr>
            <w:tcW w:w="2400" w:type="dxa"/>
            <w:shd w:val="clear" w:color="auto" w:fill="F5F5F5"/>
          </w:tcPr>
          <w:p w14:paraId="3623CFF0" w14:textId="77777777" w:rsidR="00022B0A" w:rsidRDefault="00000000">
            <w:pPr>
              <w:spacing w:before="60" w:after="60"/>
            </w:pPr>
            <w:r>
              <w:rPr>
                <w:color w:val="333333"/>
                <w:sz w:val="20"/>
                <w:szCs w:val="20"/>
              </w:rPr>
              <w:t>All entities</w:t>
            </w:r>
          </w:p>
        </w:tc>
        <w:tc>
          <w:tcPr>
            <w:tcW w:w="4560" w:type="dxa"/>
            <w:shd w:val="clear" w:color="auto" w:fill="F5F5F5"/>
          </w:tcPr>
          <w:p w14:paraId="16ECF98A" w14:textId="77777777" w:rsidR="00022B0A" w:rsidRDefault="00000000">
            <w:pPr>
              <w:spacing w:before="60" w:after="60"/>
            </w:pPr>
            <w:r>
              <w:rPr>
                <w:color w:val="333333"/>
                <w:sz w:val="20"/>
                <w:szCs w:val="20"/>
              </w:rPr>
              <w:t>Controller + Tax</w:t>
            </w:r>
          </w:p>
        </w:tc>
      </w:tr>
      <w:tr w:rsidR="00022B0A" w14:paraId="11933C96" w14:textId="77777777">
        <w:tc>
          <w:tcPr>
            <w:tcW w:w="2400" w:type="dxa"/>
            <w:shd w:val="clear" w:color="auto" w:fill="FFFFFF"/>
          </w:tcPr>
          <w:p w14:paraId="279CF8AE" w14:textId="77777777" w:rsidR="00022B0A" w:rsidRDefault="00000000">
            <w:pPr>
              <w:spacing w:before="60" w:after="60"/>
            </w:pPr>
            <w:r>
              <w:rPr>
                <w:color w:val="333333"/>
                <w:sz w:val="20"/>
                <w:szCs w:val="20"/>
              </w:rPr>
              <w:t>Purchase accounting fair values</w:t>
            </w:r>
          </w:p>
        </w:tc>
        <w:tc>
          <w:tcPr>
            <w:tcW w:w="2400" w:type="dxa"/>
            <w:shd w:val="clear" w:color="auto" w:fill="FFFFFF"/>
          </w:tcPr>
          <w:p w14:paraId="4BFCEB59" w14:textId="77777777" w:rsidR="00022B0A" w:rsidRDefault="00000000">
            <w:pPr>
              <w:spacing w:before="60" w:after="60"/>
            </w:pPr>
            <w:r>
              <w:rPr>
                <w:color w:val="333333"/>
                <w:sz w:val="20"/>
                <w:szCs w:val="20"/>
              </w:rPr>
              <w:t>All acquisitions</w:t>
            </w:r>
          </w:p>
        </w:tc>
        <w:tc>
          <w:tcPr>
            <w:tcW w:w="4560" w:type="dxa"/>
            <w:shd w:val="clear" w:color="auto" w:fill="FFFFFF"/>
          </w:tcPr>
          <w:p w14:paraId="40DDA1C1" w14:textId="77777777" w:rsidR="00022B0A" w:rsidRDefault="00000000">
            <w:pPr>
              <w:spacing w:before="60" w:after="60"/>
            </w:pPr>
            <w:r>
              <w:rPr>
                <w:color w:val="333333"/>
                <w:sz w:val="20"/>
                <w:szCs w:val="20"/>
              </w:rPr>
              <w:t>Controller + CFO + External Auditor</w:t>
            </w:r>
          </w:p>
        </w:tc>
      </w:tr>
      <w:tr w:rsidR="00022B0A" w14:paraId="3E96A19D" w14:textId="77777777">
        <w:tc>
          <w:tcPr>
            <w:tcW w:w="2400" w:type="dxa"/>
            <w:shd w:val="clear" w:color="auto" w:fill="F5F5F5"/>
          </w:tcPr>
          <w:p w14:paraId="5888074E" w14:textId="77777777" w:rsidR="00022B0A" w:rsidRDefault="00000000">
            <w:pPr>
              <w:spacing w:before="60" w:after="60"/>
            </w:pPr>
            <w:r>
              <w:rPr>
                <w:color w:val="333333"/>
                <w:sz w:val="20"/>
                <w:szCs w:val="20"/>
              </w:rPr>
              <w:t>Goodwill impairment conclusion</w:t>
            </w:r>
          </w:p>
        </w:tc>
        <w:tc>
          <w:tcPr>
            <w:tcW w:w="2400" w:type="dxa"/>
            <w:shd w:val="clear" w:color="auto" w:fill="F5F5F5"/>
          </w:tcPr>
          <w:p w14:paraId="758D19BE" w14:textId="77777777" w:rsidR="00022B0A" w:rsidRDefault="00000000">
            <w:pPr>
              <w:spacing w:before="60" w:after="60"/>
            </w:pPr>
            <w:r>
              <w:rPr>
                <w:color w:val="333333"/>
                <w:sz w:val="20"/>
                <w:szCs w:val="20"/>
              </w:rPr>
              <w:t>All</w:t>
            </w:r>
          </w:p>
        </w:tc>
        <w:tc>
          <w:tcPr>
            <w:tcW w:w="4560" w:type="dxa"/>
            <w:shd w:val="clear" w:color="auto" w:fill="F5F5F5"/>
          </w:tcPr>
          <w:p w14:paraId="41218922" w14:textId="77777777" w:rsidR="00022B0A" w:rsidRDefault="00000000">
            <w:pPr>
              <w:spacing w:before="60" w:after="60"/>
            </w:pPr>
            <w:r>
              <w:rPr>
                <w:color w:val="333333"/>
                <w:sz w:val="20"/>
                <w:szCs w:val="20"/>
              </w:rPr>
              <w:t>Controller + CFO + Audit Committee</w:t>
            </w:r>
          </w:p>
        </w:tc>
      </w:tr>
      <w:tr w:rsidR="00022B0A" w14:paraId="7EC24A6D" w14:textId="77777777">
        <w:tc>
          <w:tcPr>
            <w:tcW w:w="2400" w:type="dxa"/>
            <w:shd w:val="clear" w:color="auto" w:fill="FFFFFF"/>
          </w:tcPr>
          <w:p w14:paraId="33C2C9B8" w14:textId="77777777" w:rsidR="00022B0A" w:rsidRDefault="00000000">
            <w:pPr>
              <w:spacing w:before="60" w:after="60"/>
            </w:pPr>
            <w:r>
              <w:rPr>
                <w:color w:val="333333"/>
                <w:sz w:val="20"/>
                <w:szCs w:val="20"/>
              </w:rPr>
              <w:t>Consolidation adjustment &gt; $[X]</w:t>
            </w:r>
          </w:p>
        </w:tc>
        <w:tc>
          <w:tcPr>
            <w:tcW w:w="2400" w:type="dxa"/>
            <w:shd w:val="clear" w:color="auto" w:fill="FFFFFF"/>
          </w:tcPr>
          <w:p w14:paraId="52C16ED6" w14:textId="77777777" w:rsidR="00022B0A" w:rsidRDefault="00000000">
            <w:pPr>
              <w:spacing w:before="60" w:after="60"/>
            </w:pPr>
            <w:r>
              <w:rPr>
                <w:color w:val="333333"/>
                <w:sz w:val="20"/>
                <w:szCs w:val="20"/>
              </w:rPr>
              <w:t>Material</w:t>
            </w:r>
          </w:p>
        </w:tc>
        <w:tc>
          <w:tcPr>
            <w:tcW w:w="4560" w:type="dxa"/>
            <w:shd w:val="clear" w:color="auto" w:fill="FFFFFF"/>
          </w:tcPr>
          <w:p w14:paraId="61C5DD29" w14:textId="77777777" w:rsidR="00022B0A" w:rsidRDefault="00000000">
            <w:pPr>
              <w:spacing w:before="60" w:after="60"/>
            </w:pPr>
            <w:r>
              <w:rPr>
                <w:color w:val="333333"/>
                <w:sz w:val="20"/>
                <w:szCs w:val="20"/>
              </w:rPr>
              <w:t>Controller + CFO</w:t>
            </w:r>
          </w:p>
        </w:tc>
      </w:tr>
      <w:tr w:rsidR="00022B0A" w14:paraId="087B8032" w14:textId="77777777">
        <w:tc>
          <w:tcPr>
            <w:tcW w:w="2400" w:type="dxa"/>
            <w:shd w:val="clear" w:color="auto" w:fill="F5F5F5"/>
          </w:tcPr>
          <w:p w14:paraId="7EAE444F" w14:textId="77777777" w:rsidR="00022B0A" w:rsidRDefault="00000000">
            <w:pPr>
              <w:spacing w:before="60" w:after="60"/>
            </w:pPr>
            <w:r>
              <w:rPr>
                <w:color w:val="333333"/>
                <w:sz w:val="20"/>
                <w:szCs w:val="20"/>
              </w:rPr>
              <w:t>Intercompany elimination override</w:t>
            </w:r>
          </w:p>
        </w:tc>
        <w:tc>
          <w:tcPr>
            <w:tcW w:w="2400" w:type="dxa"/>
            <w:shd w:val="clear" w:color="auto" w:fill="F5F5F5"/>
          </w:tcPr>
          <w:p w14:paraId="7E7F8FB2" w14:textId="77777777" w:rsidR="00022B0A" w:rsidRDefault="00000000">
            <w:pPr>
              <w:spacing w:before="60" w:after="60"/>
            </w:pPr>
            <w:r>
              <w:rPr>
                <w:color w:val="333333"/>
                <w:sz w:val="20"/>
                <w:szCs w:val="20"/>
              </w:rPr>
              <w:t>All</w:t>
            </w:r>
          </w:p>
        </w:tc>
        <w:tc>
          <w:tcPr>
            <w:tcW w:w="4560" w:type="dxa"/>
            <w:shd w:val="clear" w:color="auto" w:fill="F5F5F5"/>
          </w:tcPr>
          <w:p w14:paraId="7EB88962" w14:textId="77777777" w:rsidR="00022B0A" w:rsidRDefault="00000000">
            <w:pPr>
              <w:spacing w:before="60" w:after="60"/>
            </w:pPr>
            <w:r>
              <w:rPr>
                <w:color w:val="333333"/>
                <w:sz w:val="20"/>
                <w:szCs w:val="20"/>
              </w:rPr>
              <w:t>Controller</w:t>
            </w:r>
          </w:p>
        </w:tc>
      </w:tr>
    </w:tbl>
    <w:p w14:paraId="04F1C0EE" w14:textId="77777777" w:rsidR="00022B0A" w:rsidRDefault="00000000">
      <w:r>
        <w:br w:type="page"/>
      </w:r>
    </w:p>
    <w:p w14:paraId="498317DE" w14:textId="77777777" w:rsidR="00022B0A" w:rsidRDefault="00000000">
      <w:pPr>
        <w:pStyle w:val="Heading1"/>
        <w:pBdr>
          <w:bottom w:val="single" w:sz="4" w:space="0" w:color="D4AF37"/>
        </w:pBdr>
        <w:spacing w:before="400" w:after="200"/>
      </w:pPr>
      <w:bookmarkStart w:id="20" w:name="_Toc235440431"/>
      <w:r>
        <w:lastRenderedPageBreak/>
        <w:t>7. Exceptions &amp; Escalation</w:t>
      </w:r>
      <w:bookmarkEnd w:id="20"/>
    </w:p>
    <w:p w14:paraId="45377C56" w14:textId="77777777" w:rsidR="00022B0A" w:rsidRDefault="00000000">
      <w:pPr>
        <w:spacing w:after="150"/>
        <w:jc w:val="both"/>
      </w:pPr>
      <w:r>
        <w:rPr>
          <w:color w:val="333333"/>
        </w:rPr>
        <w:t>Intercompany balances that cannot be reconciled by Day [3] shall be escalated to the Controller. If unresolved by Day [4], the Controller shall determine whether to book a consolidation adjustment or extend the close timeline (with CFO approval). Entities that consistently submit late or inaccurate reporting packages shall be subject to a remediation plan developed by the Controller.</w:t>
      </w:r>
    </w:p>
    <w:p w14:paraId="7CA9BD2A" w14:textId="77777777" w:rsidR="00022B0A" w:rsidRDefault="00000000">
      <w:r>
        <w:br w:type="page"/>
      </w:r>
    </w:p>
    <w:p w14:paraId="16CAF0DE" w14:textId="77777777" w:rsidR="00022B0A" w:rsidRDefault="00000000">
      <w:pPr>
        <w:pStyle w:val="Heading1"/>
        <w:pBdr>
          <w:bottom w:val="single" w:sz="4" w:space="0" w:color="D4AF37"/>
        </w:pBdr>
        <w:spacing w:before="400" w:after="200"/>
      </w:pPr>
      <w:bookmarkStart w:id="21" w:name="_Toc235440432"/>
      <w:r>
        <w:lastRenderedPageBreak/>
        <w:t>8. Compliance Monitoring &amp; Testing</w:t>
      </w:r>
      <w:bookmarkEnd w:id="21"/>
    </w:p>
    <w:p w14:paraId="02872AD3" w14:textId="77777777" w:rsidR="00022B0A" w:rsidRDefault="00000000">
      <w:pPr>
        <w:spacing w:after="80"/>
        <w:ind w:left="720"/>
      </w:pPr>
      <w:r>
        <w:rPr>
          <w:color w:val="D4AF37"/>
        </w:rPr>
        <w:t xml:space="preserve">•  </w:t>
      </w:r>
      <w:r>
        <w:rPr>
          <w:color w:val="333333"/>
        </w:rPr>
        <w:t>Monthly intercompany balance reconciliation (zero tolerance at consolidation)</w:t>
      </w:r>
    </w:p>
    <w:p w14:paraId="1682A0A5" w14:textId="77777777" w:rsidR="00022B0A" w:rsidRDefault="00000000">
      <w:pPr>
        <w:spacing w:after="80"/>
        <w:ind w:left="720"/>
      </w:pPr>
      <w:r>
        <w:rPr>
          <w:color w:val="D4AF37"/>
        </w:rPr>
        <w:t xml:space="preserve">•  </w:t>
      </w:r>
      <w:r>
        <w:rPr>
          <w:color w:val="333333"/>
        </w:rPr>
        <w:t xml:space="preserve">Monthly CTA </w:t>
      </w:r>
      <w:proofErr w:type="spellStart"/>
      <w:r>
        <w:rPr>
          <w:color w:val="333333"/>
        </w:rPr>
        <w:t>rollforward</w:t>
      </w:r>
      <w:proofErr w:type="spellEnd"/>
      <w:r>
        <w:rPr>
          <w:color w:val="333333"/>
        </w:rPr>
        <w:t xml:space="preserve"> and review</w:t>
      </w:r>
    </w:p>
    <w:p w14:paraId="2C599211" w14:textId="77777777" w:rsidR="00022B0A" w:rsidRDefault="00000000">
      <w:pPr>
        <w:spacing w:after="80"/>
        <w:ind w:left="720"/>
      </w:pPr>
      <w:r>
        <w:rPr>
          <w:color w:val="D4AF37"/>
        </w:rPr>
        <w:t xml:space="preserve">•  </w:t>
      </w:r>
      <w:r>
        <w:rPr>
          <w:color w:val="333333"/>
        </w:rPr>
        <w:t>Quarterly segment reporting reconciliation</w:t>
      </w:r>
    </w:p>
    <w:p w14:paraId="03456288" w14:textId="77777777" w:rsidR="00022B0A" w:rsidRDefault="00000000">
      <w:pPr>
        <w:spacing w:after="80"/>
        <w:ind w:left="720"/>
      </w:pPr>
      <w:r>
        <w:rPr>
          <w:color w:val="D4AF37"/>
        </w:rPr>
        <w:t xml:space="preserve">•  </w:t>
      </w:r>
      <w:r>
        <w:rPr>
          <w:color w:val="333333"/>
        </w:rPr>
        <w:t>Annual VIE reassessment for all entities with variable interests</w:t>
      </w:r>
    </w:p>
    <w:p w14:paraId="17E1B268" w14:textId="77777777" w:rsidR="00022B0A" w:rsidRDefault="00000000">
      <w:pPr>
        <w:spacing w:after="80"/>
        <w:ind w:left="720"/>
      </w:pPr>
      <w:r>
        <w:rPr>
          <w:color w:val="D4AF37"/>
        </w:rPr>
        <w:t xml:space="preserve">•  </w:t>
      </w:r>
      <w:r>
        <w:rPr>
          <w:color w:val="333333"/>
        </w:rPr>
        <w:t>Annual goodwill impairment testing</w:t>
      </w:r>
    </w:p>
    <w:p w14:paraId="4885FFB2" w14:textId="77777777" w:rsidR="00022B0A" w:rsidRDefault="00000000">
      <w:pPr>
        <w:spacing w:after="80"/>
        <w:ind w:left="720"/>
      </w:pPr>
      <w:r>
        <w:rPr>
          <w:color w:val="D4AF37"/>
        </w:rPr>
        <w:t xml:space="preserve">•  </w:t>
      </w:r>
      <w:r>
        <w:rPr>
          <w:color w:val="333333"/>
        </w:rPr>
        <w:t>Annual consolidation process walkthrough by Internal Audit</w:t>
      </w:r>
    </w:p>
    <w:p w14:paraId="57AF3E2F" w14:textId="77777777" w:rsidR="00022B0A" w:rsidRDefault="00000000">
      <w:pPr>
        <w:pStyle w:val="Heading2"/>
        <w:spacing w:before="300" w:after="150"/>
      </w:pPr>
      <w:bookmarkStart w:id="22" w:name="_Toc235440433"/>
      <w:r>
        <w:t>8.1 Key Metrics</w:t>
      </w:r>
      <w:bookmarkEnd w:id="2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022B0A" w14:paraId="349F4B29" w14:textId="77777777">
        <w:tc>
          <w:tcPr>
            <w:tcW w:w="3200" w:type="dxa"/>
            <w:shd w:val="clear" w:color="auto" w:fill="0C0C0C"/>
          </w:tcPr>
          <w:p w14:paraId="78F167D7" w14:textId="77777777" w:rsidR="00022B0A" w:rsidRDefault="00000000">
            <w:pPr>
              <w:spacing w:before="60" w:after="60"/>
            </w:pPr>
            <w:r>
              <w:rPr>
                <w:b/>
                <w:bCs/>
                <w:color w:val="D4AF37"/>
                <w:sz w:val="20"/>
                <w:szCs w:val="20"/>
              </w:rPr>
              <w:t>Metric</w:t>
            </w:r>
          </w:p>
        </w:tc>
        <w:tc>
          <w:tcPr>
            <w:tcW w:w="6160" w:type="dxa"/>
            <w:shd w:val="clear" w:color="auto" w:fill="0C0C0C"/>
          </w:tcPr>
          <w:p w14:paraId="602989FB" w14:textId="77777777" w:rsidR="00022B0A" w:rsidRDefault="00000000">
            <w:pPr>
              <w:spacing w:before="60" w:after="60"/>
            </w:pPr>
            <w:r>
              <w:rPr>
                <w:b/>
                <w:bCs/>
                <w:color w:val="D4AF37"/>
                <w:sz w:val="20"/>
                <w:szCs w:val="20"/>
              </w:rPr>
              <w:t>Target</w:t>
            </w:r>
          </w:p>
        </w:tc>
      </w:tr>
      <w:tr w:rsidR="00022B0A" w14:paraId="1F5760AE" w14:textId="77777777">
        <w:tc>
          <w:tcPr>
            <w:tcW w:w="3200" w:type="dxa"/>
            <w:shd w:val="clear" w:color="auto" w:fill="FFFFFF"/>
          </w:tcPr>
          <w:p w14:paraId="5E1329BA" w14:textId="77777777" w:rsidR="00022B0A" w:rsidRDefault="00000000">
            <w:pPr>
              <w:spacing w:before="60" w:after="60"/>
            </w:pPr>
            <w:r>
              <w:rPr>
                <w:color w:val="333333"/>
                <w:sz w:val="20"/>
                <w:szCs w:val="20"/>
              </w:rPr>
              <w:t>Reporting packages received by Day [2]</w:t>
            </w:r>
          </w:p>
        </w:tc>
        <w:tc>
          <w:tcPr>
            <w:tcW w:w="6160" w:type="dxa"/>
            <w:shd w:val="clear" w:color="auto" w:fill="FFFFFF"/>
          </w:tcPr>
          <w:p w14:paraId="2034A980" w14:textId="77777777" w:rsidR="00022B0A" w:rsidRDefault="00000000">
            <w:pPr>
              <w:spacing w:before="60" w:after="60"/>
            </w:pPr>
            <w:r>
              <w:rPr>
                <w:color w:val="333333"/>
                <w:sz w:val="20"/>
                <w:szCs w:val="20"/>
              </w:rPr>
              <w:t>100%</w:t>
            </w:r>
          </w:p>
        </w:tc>
      </w:tr>
      <w:tr w:rsidR="00022B0A" w14:paraId="45A26408" w14:textId="77777777">
        <w:tc>
          <w:tcPr>
            <w:tcW w:w="3200" w:type="dxa"/>
            <w:shd w:val="clear" w:color="auto" w:fill="F5F5F5"/>
          </w:tcPr>
          <w:p w14:paraId="7624AA21" w14:textId="77777777" w:rsidR="00022B0A" w:rsidRDefault="00000000">
            <w:pPr>
              <w:spacing w:before="60" w:after="60"/>
            </w:pPr>
            <w:r>
              <w:rPr>
                <w:color w:val="333333"/>
                <w:sz w:val="20"/>
                <w:szCs w:val="20"/>
              </w:rPr>
              <w:t>Intercompany balance net to zero</w:t>
            </w:r>
          </w:p>
        </w:tc>
        <w:tc>
          <w:tcPr>
            <w:tcW w:w="6160" w:type="dxa"/>
            <w:shd w:val="clear" w:color="auto" w:fill="F5F5F5"/>
          </w:tcPr>
          <w:p w14:paraId="779FB9A8" w14:textId="77777777" w:rsidR="00022B0A" w:rsidRDefault="00000000">
            <w:pPr>
              <w:spacing w:before="60" w:after="60"/>
            </w:pPr>
            <w:r>
              <w:rPr>
                <w:color w:val="333333"/>
                <w:sz w:val="20"/>
                <w:szCs w:val="20"/>
              </w:rPr>
              <w:t>100% each month</w:t>
            </w:r>
          </w:p>
        </w:tc>
      </w:tr>
      <w:tr w:rsidR="00022B0A" w14:paraId="13F9F589" w14:textId="77777777">
        <w:tc>
          <w:tcPr>
            <w:tcW w:w="3200" w:type="dxa"/>
            <w:shd w:val="clear" w:color="auto" w:fill="FFFFFF"/>
          </w:tcPr>
          <w:p w14:paraId="01E46672" w14:textId="77777777" w:rsidR="00022B0A" w:rsidRDefault="00000000">
            <w:pPr>
              <w:spacing w:before="60" w:after="60"/>
            </w:pPr>
            <w:r>
              <w:rPr>
                <w:color w:val="333333"/>
                <w:sz w:val="20"/>
                <w:szCs w:val="20"/>
              </w:rPr>
              <w:t>Consolidation completed by Day [5]</w:t>
            </w:r>
          </w:p>
        </w:tc>
        <w:tc>
          <w:tcPr>
            <w:tcW w:w="6160" w:type="dxa"/>
            <w:shd w:val="clear" w:color="auto" w:fill="FFFFFF"/>
          </w:tcPr>
          <w:p w14:paraId="323AC73B" w14:textId="77777777" w:rsidR="00022B0A" w:rsidRDefault="00000000">
            <w:pPr>
              <w:spacing w:before="60" w:after="60"/>
            </w:pPr>
            <w:r>
              <w:rPr>
                <w:color w:val="333333"/>
                <w:sz w:val="20"/>
                <w:szCs w:val="20"/>
              </w:rPr>
              <w:t>100%</w:t>
            </w:r>
          </w:p>
        </w:tc>
      </w:tr>
      <w:tr w:rsidR="00022B0A" w14:paraId="5274A34D" w14:textId="77777777">
        <w:tc>
          <w:tcPr>
            <w:tcW w:w="3200" w:type="dxa"/>
            <w:shd w:val="clear" w:color="auto" w:fill="F5F5F5"/>
          </w:tcPr>
          <w:p w14:paraId="774D3DBE" w14:textId="77777777" w:rsidR="00022B0A" w:rsidRDefault="00000000">
            <w:pPr>
              <w:spacing w:before="60" w:after="60"/>
            </w:pPr>
            <w:r>
              <w:rPr>
                <w:color w:val="333333"/>
                <w:sz w:val="20"/>
                <w:szCs w:val="20"/>
              </w:rPr>
              <w:t>Consolidation audit adjustments</w:t>
            </w:r>
          </w:p>
        </w:tc>
        <w:tc>
          <w:tcPr>
            <w:tcW w:w="6160" w:type="dxa"/>
            <w:shd w:val="clear" w:color="auto" w:fill="F5F5F5"/>
          </w:tcPr>
          <w:p w14:paraId="69468BF8" w14:textId="77777777" w:rsidR="00022B0A" w:rsidRDefault="00000000">
            <w:pPr>
              <w:spacing w:before="60" w:after="60"/>
            </w:pPr>
            <w:r>
              <w:rPr>
                <w:color w:val="333333"/>
                <w:sz w:val="20"/>
                <w:szCs w:val="20"/>
              </w:rPr>
              <w:t>Zero material</w:t>
            </w:r>
          </w:p>
        </w:tc>
      </w:tr>
      <w:tr w:rsidR="00022B0A" w14:paraId="2882D9DD" w14:textId="77777777">
        <w:tc>
          <w:tcPr>
            <w:tcW w:w="3200" w:type="dxa"/>
            <w:shd w:val="clear" w:color="auto" w:fill="FFFFFF"/>
          </w:tcPr>
          <w:p w14:paraId="5FA9A4A0" w14:textId="77777777" w:rsidR="00022B0A" w:rsidRDefault="00000000">
            <w:pPr>
              <w:spacing w:before="60" w:after="60"/>
            </w:pPr>
            <w:r>
              <w:rPr>
                <w:color w:val="333333"/>
                <w:sz w:val="20"/>
                <w:szCs w:val="20"/>
              </w:rPr>
              <w:t>CTA reconciliation accuracy</w:t>
            </w:r>
          </w:p>
        </w:tc>
        <w:tc>
          <w:tcPr>
            <w:tcW w:w="6160" w:type="dxa"/>
            <w:shd w:val="clear" w:color="auto" w:fill="FFFFFF"/>
          </w:tcPr>
          <w:p w14:paraId="0A1D7E4C" w14:textId="77777777" w:rsidR="00022B0A" w:rsidRDefault="00000000">
            <w:pPr>
              <w:spacing w:before="60" w:after="60"/>
            </w:pPr>
            <w:r>
              <w:rPr>
                <w:color w:val="333333"/>
                <w:sz w:val="20"/>
                <w:szCs w:val="20"/>
              </w:rPr>
              <w:t>Fully reconciled each quarter</w:t>
            </w:r>
          </w:p>
        </w:tc>
      </w:tr>
    </w:tbl>
    <w:p w14:paraId="3EECCC3A" w14:textId="77777777" w:rsidR="00022B0A" w:rsidRDefault="00000000">
      <w:r>
        <w:br w:type="page"/>
      </w:r>
    </w:p>
    <w:p w14:paraId="1D6397DA" w14:textId="77777777" w:rsidR="00022B0A" w:rsidRDefault="00000000">
      <w:pPr>
        <w:pStyle w:val="Heading1"/>
        <w:pBdr>
          <w:bottom w:val="single" w:sz="4" w:space="0" w:color="D4AF37"/>
        </w:pBdr>
        <w:spacing w:before="400" w:after="200"/>
      </w:pPr>
      <w:bookmarkStart w:id="23" w:name="_Toc235440434"/>
      <w:r>
        <w:lastRenderedPageBreak/>
        <w:t>9. Related Policies &amp; References</w:t>
      </w:r>
      <w:bookmarkEnd w:id="23"/>
    </w:p>
    <w:p w14:paraId="10C54450" w14:textId="77777777" w:rsidR="00022B0A" w:rsidRDefault="00000000">
      <w:pPr>
        <w:spacing w:after="80"/>
        <w:ind w:left="720"/>
      </w:pPr>
      <w:r>
        <w:rPr>
          <w:color w:val="D4AF37"/>
        </w:rPr>
        <w:t xml:space="preserve">•  </w:t>
      </w:r>
      <w:r>
        <w:rPr>
          <w:color w:val="333333"/>
        </w:rPr>
        <w:t>Intercompany Transactions &amp; Transfer Pricing Policy</w:t>
      </w:r>
    </w:p>
    <w:p w14:paraId="7ADA7ACA" w14:textId="77777777" w:rsidR="00022B0A" w:rsidRDefault="00000000">
      <w:pPr>
        <w:spacing w:after="80"/>
        <w:ind w:left="720"/>
      </w:pPr>
      <w:r>
        <w:rPr>
          <w:color w:val="D4AF37"/>
        </w:rPr>
        <w:t xml:space="preserve">•  </w:t>
      </w:r>
      <w:r>
        <w:rPr>
          <w:color w:val="333333"/>
        </w:rPr>
        <w:t>Financial Close &amp; Reporting Policy</w:t>
      </w:r>
    </w:p>
    <w:p w14:paraId="2AA58D66" w14:textId="77777777" w:rsidR="00022B0A" w:rsidRDefault="00000000">
      <w:pPr>
        <w:spacing w:after="80"/>
        <w:ind w:left="720"/>
      </w:pPr>
      <w:r>
        <w:rPr>
          <w:color w:val="D4AF37"/>
        </w:rPr>
        <w:t xml:space="preserve">•  </w:t>
      </w:r>
      <w:r>
        <w:rPr>
          <w:color w:val="333333"/>
        </w:rPr>
        <w:t>Foreign Currency Management Policy</w:t>
      </w:r>
    </w:p>
    <w:p w14:paraId="2C2E38D4" w14:textId="77777777" w:rsidR="00022B0A" w:rsidRDefault="00000000">
      <w:pPr>
        <w:spacing w:after="80"/>
        <w:ind w:left="720"/>
      </w:pPr>
      <w:r>
        <w:rPr>
          <w:color w:val="D4AF37"/>
        </w:rPr>
        <w:t xml:space="preserve">•  </w:t>
      </w:r>
      <w:r>
        <w:rPr>
          <w:color w:val="333333"/>
        </w:rPr>
        <w:t>M&amp;A &amp; Corporate Development Policy</w:t>
      </w:r>
    </w:p>
    <w:p w14:paraId="0446EE64" w14:textId="77777777" w:rsidR="00022B0A" w:rsidRDefault="00000000">
      <w:pPr>
        <w:spacing w:after="80"/>
        <w:ind w:left="720"/>
      </w:pPr>
      <w:r>
        <w:rPr>
          <w:color w:val="D4AF37"/>
        </w:rPr>
        <w:t xml:space="preserve">•  </w:t>
      </w:r>
      <w:r>
        <w:rPr>
          <w:color w:val="333333"/>
        </w:rPr>
        <w:t>ASC 810, Consolidation</w:t>
      </w:r>
    </w:p>
    <w:p w14:paraId="30342FD8" w14:textId="77777777" w:rsidR="00022B0A" w:rsidRDefault="00000000">
      <w:pPr>
        <w:spacing w:after="80"/>
        <w:ind w:left="720"/>
      </w:pPr>
      <w:r>
        <w:rPr>
          <w:color w:val="D4AF37"/>
        </w:rPr>
        <w:t xml:space="preserve">•  </w:t>
      </w:r>
      <w:r>
        <w:rPr>
          <w:color w:val="333333"/>
        </w:rPr>
        <w:t>ASC 830, Foreign Currency Matters</w:t>
      </w:r>
    </w:p>
    <w:p w14:paraId="5D1C502D" w14:textId="77777777" w:rsidR="00022B0A" w:rsidRDefault="00000000">
      <w:pPr>
        <w:spacing w:after="80"/>
        <w:ind w:left="720"/>
      </w:pPr>
      <w:r>
        <w:rPr>
          <w:color w:val="D4AF37"/>
        </w:rPr>
        <w:t xml:space="preserve">•  </w:t>
      </w:r>
      <w:r>
        <w:rPr>
          <w:color w:val="333333"/>
        </w:rPr>
        <w:t>ASC 805, Business Combinations</w:t>
      </w:r>
    </w:p>
    <w:p w14:paraId="223CBEF8" w14:textId="77777777" w:rsidR="00022B0A" w:rsidRDefault="00000000">
      <w:pPr>
        <w:spacing w:after="80"/>
        <w:ind w:left="720"/>
      </w:pPr>
      <w:r>
        <w:rPr>
          <w:color w:val="D4AF37"/>
        </w:rPr>
        <w:t xml:space="preserve">•  </w:t>
      </w:r>
      <w:r>
        <w:rPr>
          <w:color w:val="333333"/>
        </w:rPr>
        <w:t>ASC 280, Segment Reporting</w:t>
      </w:r>
    </w:p>
    <w:p w14:paraId="0F76E3CC" w14:textId="77777777" w:rsidR="00022B0A" w:rsidRDefault="00000000">
      <w:pPr>
        <w:spacing w:after="80"/>
        <w:ind w:left="720"/>
      </w:pPr>
      <w:r>
        <w:rPr>
          <w:color w:val="D4AF37"/>
        </w:rPr>
        <w:t xml:space="preserve">•  </w:t>
      </w:r>
      <w:r>
        <w:rPr>
          <w:color w:val="333333"/>
        </w:rPr>
        <w:t>ASC 350, Goodwill Impairment</w:t>
      </w:r>
    </w:p>
    <w:p w14:paraId="5F0DC952" w14:textId="77777777" w:rsidR="00022B0A" w:rsidRDefault="00000000">
      <w:r>
        <w:br w:type="page"/>
      </w:r>
    </w:p>
    <w:p w14:paraId="2EF1422E" w14:textId="77777777" w:rsidR="00022B0A" w:rsidRDefault="00000000">
      <w:pPr>
        <w:pStyle w:val="Heading1"/>
        <w:pBdr>
          <w:bottom w:val="single" w:sz="4" w:space="0" w:color="D4AF37"/>
        </w:pBdr>
        <w:spacing w:before="400" w:after="200"/>
      </w:pPr>
      <w:bookmarkStart w:id="24" w:name="_Toc235440435"/>
      <w:r>
        <w:lastRenderedPageBreak/>
        <w:t>10. Appendices</w:t>
      </w:r>
      <w:bookmarkEnd w:id="24"/>
    </w:p>
    <w:p w14:paraId="7884AE0F" w14:textId="77777777" w:rsidR="00022B0A" w:rsidRDefault="00000000">
      <w:pPr>
        <w:pStyle w:val="Heading2"/>
        <w:spacing w:before="300" w:after="150"/>
      </w:pPr>
      <w:bookmarkStart w:id="25" w:name="_Toc235440436"/>
      <w:r>
        <w:t>Appendix A — Entity Consolidation Register</w:t>
      </w:r>
      <w:bookmarkEnd w:id="25"/>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400"/>
        <w:gridCol w:w="4560"/>
      </w:tblGrid>
      <w:tr w:rsidR="00022B0A" w14:paraId="37A6C0EF" w14:textId="77777777">
        <w:tc>
          <w:tcPr>
            <w:tcW w:w="2400" w:type="dxa"/>
            <w:shd w:val="clear" w:color="auto" w:fill="0C0C0C"/>
          </w:tcPr>
          <w:p w14:paraId="15165D01" w14:textId="77777777" w:rsidR="00022B0A" w:rsidRDefault="00000000">
            <w:pPr>
              <w:spacing w:before="60" w:after="60"/>
            </w:pPr>
            <w:r>
              <w:rPr>
                <w:b/>
                <w:bCs/>
                <w:color w:val="D4AF37"/>
                <w:sz w:val="20"/>
                <w:szCs w:val="20"/>
              </w:rPr>
              <w:t>Entity</w:t>
            </w:r>
          </w:p>
        </w:tc>
        <w:tc>
          <w:tcPr>
            <w:tcW w:w="2400" w:type="dxa"/>
            <w:shd w:val="clear" w:color="auto" w:fill="0C0C0C"/>
          </w:tcPr>
          <w:p w14:paraId="15FAA40A" w14:textId="77777777" w:rsidR="00022B0A" w:rsidRDefault="00000000">
            <w:pPr>
              <w:spacing w:before="60" w:after="60"/>
            </w:pPr>
            <w:r>
              <w:rPr>
                <w:b/>
                <w:bCs/>
                <w:color w:val="D4AF37"/>
                <w:sz w:val="20"/>
                <w:szCs w:val="20"/>
              </w:rPr>
              <w:t>Ownership %</w:t>
            </w:r>
          </w:p>
        </w:tc>
        <w:tc>
          <w:tcPr>
            <w:tcW w:w="4560" w:type="dxa"/>
            <w:shd w:val="clear" w:color="auto" w:fill="0C0C0C"/>
          </w:tcPr>
          <w:p w14:paraId="4B73E1B5" w14:textId="77777777" w:rsidR="00022B0A" w:rsidRDefault="00000000">
            <w:pPr>
              <w:spacing w:before="60" w:after="60"/>
            </w:pPr>
            <w:r>
              <w:rPr>
                <w:b/>
                <w:bCs/>
                <w:color w:val="D4AF37"/>
                <w:sz w:val="20"/>
                <w:szCs w:val="20"/>
              </w:rPr>
              <w:t>Consolidation Method</w:t>
            </w:r>
          </w:p>
        </w:tc>
      </w:tr>
      <w:tr w:rsidR="00022B0A" w14:paraId="149AA1B7" w14:textId="77777777">
        <w:tc>
          <w:tcPr>
            <w:tcW w:w="2400" w:type="dxa"/>
            <w:shd w:val="clear" w:color="auto" w:fill="FFFFFF"/>
          </w:tcPr>
          <w:p w14:paraId="1344650C" w14:textId="77777777" w:rsidR="00022B0A" w:rsidRDefault="00000000">
            <w:pPr>
              <w:spacing w:before="60" w:after="60"/>
            </w:pPr>
            <w:r>
              <w:rPr>
                <w:color w:val="333333"/>
                <w:sz w:val="20"/>
                <w:szCs w:val="20"/>
              </w:rPr>
              <w:t>[Parent]</w:t>
            </w:r>
          </w:p>
        </w:tc>
        <w:tc>
          <w:tcPr>
            <w:tcW w:w="2400" w:type="dxa"/>
            <w:shd w:val="clear" w:color="auto" w:fill="FFFFFF"/>
          </w:tcPr>
          <w:p w14:paraId="41E53721" w14:textId="77777777" w:rsidR="00022B0A" w:rsidRDefault="00000000">
            <w:pPr>
              <w:spacing w:before="60" w:after="60"/>
            </w:pPr>
            <w:r>
              <w:rPr>
                <w:color w:val="333333"/>
                <w:sz w:val="20"/>
                <w:szCs w:val="20"/>
              </w:rPr>
              <w:t>N/A</w:t>
            </w:r>
          </w:p>
        </w:tc>
        <w:tc>
          <w:tcPr>
            <w:tcW w:w="4560" w:type="dxa"/>
            <w:shd w:val="clear" w:color="auto" w:fill="FFFFFF"/>
          </w:tcPr>
          <w:p w14:paraId="1180C88E" w14:textId="77777777" w:rsidR="00022B0A" w:rsidRDefault="00000000">
            <w:pPr>
              <w:spacing w:before="60" w:after="60"/>
            </w:pPr>
            <w:r>
              <w:rPr>
                <w:color w:val="333333"/>
                <w:sz w:val="20"/>
                <w:szCs w:val="20"/>
              </w:rPr>
              <w:t>Parent</w:t>
            </w:r>
          </w:p>
        </w:tc>
      </w:tr>
      <w:tr w:rsidR="00022B0A" w14:paraId="1CDFBA1F" w14:textId="77777777">
        <w:tc>
          <w:tcPr>
            <w:tcW w:w="2400" w:type="dxa"/>
            <w:shd w:val="clear" w:color="auto" w:fill="F5F5F5"/>
          </w:tcPr>
          <w:p w14:paraId="0B3AB0D1" w14:textId="77777777" w:rsidR="00022B0A" w:rsidRDefault="00000000">
            <w:pPr>
              <w:spacing w:before="60" w:after="60"/>
            </w:pPr>
            <w:r>
              <w:rPr>
                <w:color w:val="333333"/>
                <w:sz w:val="20"/>
                <w:szCs w:val="20"/>
              </w:rPr>
              <w:t>[Sub 1]</w:t>
            </w:r>
          </w:p>
        </w:tc>
        <w:tc>
          <w:tcPr>
            <w:tcW w:w="2400" w:type="dxa"/>
            <w:shd w:val="clear" w:color="auto" w:fill="F5F5F5"/>
          </w:tcPr>
          <w:p w14:paraId="659DF267" w14:textId="77777777" w:rsidR="00022B0A" w:rsidRDefault="00000000">
            <w:pPr>
              <w:spacing w:before="60" w:after="60"/>
            </w:pPr>
            <w:r>
              <w:rPr>
                <w:color w:val="333333"/>
                <w:sz w:val="20"/>
                <w:szCs w:val="20"/>
              </w:rPr>
              <w:t>100%</w:t>
            </w:r>
          </w:p>
        </w:tc>
        <w:tc>
          <w:tcPr>
            <w:tcW w:w="4560" w:type="dxa"/>
            <w:shd w:val="clear" w:color="auto" w:fill="F5F5F5"/>
          </w:tcPr>
          <w:p w14:paraId="77694743" w14:textId="77777777" w:rsidR="00022B0A" w:rsidRDefault="00000000">
            <w:pPr>
              <w:spacing w:before="60" w:after="60"/>
            </w:pPr>
            <w:r>
              <w:rPr>
                <w:color w:val="333333"/>
                <w:sz w:val="20"/>
                <w:szCs w:val="20"/>
              </w:rPr>
              <w:t>Full consolidation</w:t>
            </w:r>
          </w:p>
        </w:tc>
      </w:tr>
      <w:tr w:rsidR="00022B0A" w14:paraId="4A34F954" w14:textId="77777777">
        <w:tc>
          <w:tcPr>
            <w:tcW w:w="2400" w:type="dxa"/>
            <w:shd w:val="clear" w:color="auto" w:fill="FFFFFF"/>
          </w:tcPr>
          <w:p w14:paraId="4DF3F693" w14:textId="77777777" w:rsidR="00022B0A" w:rsidRDefault="00000000">
            <w:pPr>
              <w:spacing w:before="60" w:after="60"/>
            </w:pPr>
            <w:r>
              <w:rPr>
                <w:color w:val="333333"/>
                <w:sz w:val="20"/>
                <w:szCs w:val="20"/>
              </w:rPr>
              <w:t>[Sub 2 — Foreign]</w:t>
            </w:r>
          </w:p>
        </w:tc>
        <w:tc>
          <w:tcPr>
            <w:tcW w:w="2400" w:type="dxa"/>
            <w:shd w:val="clear" w:color="auto" w:fill="FFFFFF"/>
          </w:tcPr>
          <w:p w14:paraId="234751E7" w14:textId="77777777" w:rsidR="00022B0A" w:rsidRDefault="00000000">
            <w:pPr>
              <w:spacing w:before="60" w:after="60"/>
            </w:pPr>
            <w:r>
              <w:rPr>
                <w:color w:val="333333"/>
                <w:sz w:val="20"/>
                <w:szCs w:val="20"/>
              </w:rPr>
              <w:t>100%</w:t>
            </w:r>
          </w:p>
        </w:tc>
        <w:tc>
          <w:tcPr>
            <w:tcW w:w="4560" w:type="dxa"/>
            <w:shd w:val="clear" w:color="auto" w:fill="FFFFFF"/>
          </w:tcPr>
          <w:p w14:paraId="021DBEFF" w14:textId="77777777" w:rsidR="00022B0A" w:rsidRDefault="00000000">
            <w:pPr>
              <w:spacing w:before="60" w:after="60"/>
            </w:pPr>
            <w:r>
              <w:rPr>
                <w:color w:val="333333"/>
                <w:sz w:val="20"/>
                <w:szCs w:val="20"/>
              </w:rPr>
              <w:t>Full consolidation + translation</w:t>
            </w:r>
          </w:p>
        </w:tc>
      </w:tr>
      <w:tr w:rsidR="00022B0A" w14:paraId="3A035811" w14:textId="77777777">
        <w:tc>
          <w:tcPr>
            <w:tcW w:w="2400" w:type="dxa"/>
            <w:shd w:val="clear" w:color="auto" w:fill="F5F5F5"/>
          </w:tcPr>
          <w:p w14:paraId="6D4DEA4D" w14:textId="77777777" w:rsidR="00022B0A" w:rsidRDefault="00000000">
            <w:pPr>
              <w:spacing w:before="60" w:after="60"/>
            </w:pPr>
            <w:r>
              <w:rPr>
                <w:color w:val="333333"/>
                <w:sz w:val="20"/>
                <w:szCs w:val="20"/>
              </w:rPr>
              <w:t>[Sub 3 — JV]</w:t>
            </w:r>
          </w:p>
        </w:tc>
        <w:tc>
          <w:tcPr>
            <w:tcW w:w="2400" w:type="dxa"/>
            <w:shd w:val="clear" w:color="auto" w:fill="F5F5F5"/>
          </w:tcPr>
          <w:p w14:paraId="61227432" w14:textId="77777777" w:rsidR="00022B0A" w:rsidRDefault="00000000">
            <w:pPr>
              <w:spacing w:before="60" w:after="60"/>
            </w:pPr>
            <w:r>
              <w:rPr>
                <w:color w:val="333333"/>
                <w:sz w:val="20"/>
                <w:szCs w:val="20"/>
              </w:rPr>
              <w:t>51%</w:t>
            </w:r>
          </w:p>
        </w:tc>
        <w:tc>
          <w:tcPr>
            <w:tcW w:w="4560" w:type="dxa"/>
            <w:shd w:val="clear" w:color="auto" w:fill="F5F5F5"/>
          </w:tcPr>
          <w:p w14:paraId="01D0957C" w14:textId="77777777" w:rsidR="00022B0A" w:rsidRDefault="00000000">
            <w:pPr>
              <w:spacing w:before="60" w:after="60"/>
            </w:pPr>
            <w:r>
              <w:rPr>
                <w:color w:val="333333"/>
                <w:sz w:val="20"/>
                <w:szCs w:val="20"/>
              </w:rPr>
              <w:t>Full consolidation + NCI</w:t>
            </w:r>
          </w:p>
        </w:tc>
      </w:tr>
      <w:tr w:rsidR="00022B0A" w14:paraId="165F568F" w14:textId="77777777">
        <w:tc>
          <w:tcPr>
            <w:tcW w:w="2400" w:type="dxa"/>
            <w:shd w:val="clear" w:color="auto" w:fill="FFFFFF"/>
          </w:tcPr>
          <w:p w14:paraId="2D56497D" w14:textId="77777777" w:rsidR="00022B0A" w:rsidRDefault="00000000">
            <w:pPr>
              <w:spacing w:before="60" w:after="60"/>
            </w:pPr>
            <w:r>
              <w:rPr>
                <w:color w:val="333333"/>
                <w:sz w:val="20"/>
                <w:szCs w:val="20"/>
              </w:rPr>
              <w:t>[Equity Investment]</w:t>
            </w:r>
          </w:p>
        </w:tc>
        <w:tc>
          <w:tcPr>
            <w:tcW w:w="2400" w:type="dxa"/>
            <w:shd w:val="clear" w:color="auto" w:fill="FFFFFF"/>
          </w:tcPr>
          <w:p w14:paraId="624E0B90" w14:textId="77777777" w:rsidR="00022B0A" w:rsidRDefault="00000000">
            <w:pPr>
              <w:spacing w:before="60" w:after="60"/>
            </w:pPr>
            <w:r>
              <w:rPr>
                <w:color w:val="333333"/>
                <w:sz w:val="20"/>
                <w:szCs w:val="20"/>
              </w:rPr>
              <w:t>30%</w:t>
            </w:r>
          </w:p>
        </w:tc>
        <w:tc>
          <w:tcPr>
            <w:tcW w:w="4560" w:type="dxa"/>
            <w:shd w:val="clear" w:color="auto" w:fill="FFFFFF"/>
          </w:tcPr>
          <w:p w14:paraId="671E7445" w14:textId="77777777" w:rsidR="00022B0A" w:rsidRDefault="00000000">
            <w:pPr>
              <w:spacing w:before="60" w:after="60"/>
            </w:pPr>
            <w:r>
              <w:rPr>
                <w:color w:val="333333"/>
                <w:sz w:val="20"/>
                <w:szCs w:val="20"/>
              </w:rPr>
              <w:t>Equity method</w:t>
            </w:r>
          </w:p>
        </w:tc>
      </w:tr>
    </w:tbl>
    <w:p w14:paraId="6288571B" w14:textId="77777777" w:rsidR="00022B0A" w:rsidRDefault="00000000">
      <w:pPr>
        <w:pStyle w:val="Heading2"/>
        <w:spacing w:before="300" w:after="150"/>
      </w:pPr>
      <w:bookmarkStart w:id="26" w:name="_Toc235440437"/>
      <w:r>
        <w:t>Appendix B — Intercompany Elimination Checklist</w:t>
      </w:r>
      <w:bookmarkEnd w:id="26"/>
    </w:p>
    <w:p w14:paraId="238298A0" w14:textId="77777777" w:rsidR="00022B0A" w:rsidRDefault="00000000">
      <w:pPr>
        <w:spacing w:after="80"/>
        <w:ind w:left="720"/>
      </w:pPr>
      <w:r>
        <w:rPr>
          <w:color w:val="D4AF37"/>
        </w:rPr>
        <w:t xml:space="preserve">•  </w:t>
      </w:r>
      <w:r>
        <w:rPr>
          <w:color w:val="333333"/>
        </w:rPr>
        <w:t>Intercompany revenue / COGS eliminated</w:t>
      </w:r>
    </w:p>
    <w:p w14:paraId="64260897" w14:textId="77777777" w:rsidR="00022B0A" w:rsidRDefault="00000000">
      <w:pPr>
        <w:spacing w:after="80"/>
        <w:ind w:left="720"/>
      </w:pPr>
      <w:r>
        <w:rPr>
          <w:color w:val="D4AF37"/>
        </w:rPr>
        <w:t xml:space="preserve">•  </w:t>
      </w:r>
      <w:r>
        <w:rPr>
          <w:color w:val="333333"/>
        </w:rPr>
        <w:t>Intercompany receivables / payables net to zero</w:t>
      </w:r>
    </w:p>
    <w:p w14:paraId="22247A39" w14:textId="77777777" w:rsidR="00022B0A" w:rsidRDefault="00000000">
      <w:pPr>
        <w:spacing w:after="80"/>
        <w:ind w:left="720"/>
      </w:pPr>
      <w:r>
        <w:rPr>
          <w:color w:val="D4AF37"/>
        </w:rPr>
        <w:t xml:space="preserve">•  </w:t>
      </w:r>
      <w:r>
        <w:rPr>
          <w:color w:val="333333"/>
        </w:rPr>
        <w:t>Intercompany interest eliminated</w:t>
      </w:r>
    </w:p>
    <w:p w14:paraId="6C71AFBA" w14:textId="77777777" w:rsidR="00022B0A" w:rsidRDefault="00000000">
      <w:pPr>
        <w:spacing w:after="80"/>
        <w:ind w:left="720"/>
      </w:pPr>
      <w:r>
        <w:rPr>
          <w:color w:val="D4AF37"/>
        </w:rPr>
        <w:t xml:space="preserve">•  </w:t>
      </w:r>
      <w:r>
        <w:rPr>
          <w:color w:val="333333"/>
        </w:rPr>
        <w:t>Intercompany dividends eliminated</w:t>
      </w:r>
    </w:p>
    <w:p w14:paraId="606F564C" w14:textId="77777777" w:rsidR="00022B0A" w:rsidRDefault="00000000">
      <w:pPr>
        <w:spacing w:after="80"/>
        <w:ind w:left="720"/>
      </w:pPr>
      <w:r>
        <w:rPr>
          <w:color w:val="D4AF37"/>
        </w:rPr>
        <w:t xml:space="preserve">•  </w:t>
      </w:r>
      <w:r>
        <w:rPr>
          <w:color w:val="333333"/>
        </w:rPr>
        <w:t>Unrealized profit in inventory eliminated</w:t>
      </w:r>
    </w:p>
    <w:p w14:paraId="2A4E98D2" w14:textId="77777777" w:rsidR="00022B0A" w:rsidRDefault="00000000">
      <w:pPr>
        <w:spacing w:after="80"/>
        <w:ind w:left="720"/>
      </w:pPr>
      <w:r>
        <w:rPr>
          <w:color w:val="D4AF37"/>
        </w:rPr>
        <w:t xml:space="preserve">•  </w:t>
      </w:r>
      <w:r>
        <w:rPr>
          <w:color w:val="333333"/>
        </w:rPr>
        <w:t>Investment in sub / sub equity eliminated</w:t>
      </w:r>
    </w:p>
    <w:p w14:paraId="244989C1" w14:textId="77777777" w:rsidR="00022B0A" w:rsidRDefault="00000000">
      <w:pPr>
        <w:spacing w:after="80"/>
        <w:ind w:left="720"/>
      </w:pPr>
      <w:r>
        <w:rPr>
          <w:color w:val="D4AF37"/>
        </w:rPr>
        <w:t xml:space="preserve">•  </w:t>
      </w:r>
      <w:r>
        <w:rPr>
          <w:color w:val="333333"/>
        </w:rPr>
        <w:t>Intercompany management fees eliminated</w:t>
      </w:r>
    </w:p>
    <w:p w14:paraId="3436864F" w14:textId="77777777" w:rsidR="00022B0A" w:rsidRDefault="00000000">
      <w:pPr>
        <w:spacing w:after="80"/>
        <w:ind w:left="720"/>
      </w:pPr>
      <w:r>
        <w:rPr>
          <w:color w:val="D4AF37"/>
        </w:rPr>
        <w:t xml:space="preserve">•  </w:t>
      </w:r>
      <w:r>
        <w:rPr>
          <w:color w:val="333333"/>
        </w:rPr>
        <w:t>All eliminations balance (debits = credits)</w:t>
      </w:r>
    </w:p>
    <w:p w14:paraId="2ACB4C55" w14:textId="77777777" w:rsidR="00022B0A" w:rsidRDefault="00000000">
      <w:r>
        <w:br w:type="page"/>
      </w:r>
    </w:p>
    <w:p w14:paraId="543C253B" w14:textId="77777777" w:rsidR="00022B0A" w:rsidRDefault="00000000">
      <w:pPr>
        <w:pStyle w:val="Heading1"/>
        <w:pBdr>
          <w:bottom w:val="single" w:sz="4" w:space="0" w:color="D4AF37"/>
        </w:pBdr>
        <w:spacing w:before="400" w:after="200"/>
      </w:pPr>
      <w:bookmarkStart w:id="27" w:name="_Toc235440438"/>
      <w:r>
        <w:lastRenderedPageBreak/>
        <w:t>Revision History</w:t>
      </w:r>
      <w:bookmarkEnd w:id="27"/>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400"/>
        <w:gridCol w:w="4560"/>
      </w:tblGrid>
      <w:tr w:rsidR="00022B0A" w14:paraId="67CA507F" w14:textId="77777777">
        <w:tc>
          <w:tcPr>
            <w:tcW w:w="2400" w:type="dxa"/>
            <w:shd w:val="clear" w:color="auto" w:fill="0C0C0C"/>
          </w:tcPr>
          <w:p w14:paraId="226D25CC" w14:textId="77777777" w:rsidR="00022B0A" w:rsidRDefault="00000000">
            <w:pPr>
              <w:spacing w:before="60" w:after="60"/>
            </w:pPr>
            <w:r>
              <w:rPr>
                <w:b/>
                <w:bCs/>
                <w:color w:val="D4AF37"/>
                <w:sz w:val="20"/>
                <w:szCs w:val="20"/>
              </w:rPr>
              <w:t>Version</w:t>
            </w:r>
          </w:p>
        </w:tc>
        <w:tc>
          <w:tcPr>
            <w:tcW w:w="2400" w:type="dxa"/>
            <w:shd w:val="clear" w:color="auto" w:fill="0C0C0C"/>
          </w:tcPr>
          <w:p w14:paraId="504FC306" w14:textId="77777777" w:rsidR="00022B0A" w:rsidRDefault="00000000">
            <w:pPr>
              <w:spacing w:before="60" w:after="60"/>
            </w:pPr>
            <w:r>
              <w:rPr>
                <w:b/>
                <w:bCs/>
                <w:color w:val="D4AF37"/>
                <w:sz w:val="20"/>
                <w:szCs w:val="20"/>
              </w:rPr>
              <w:t>Date</w:t>
            </w:r>
          </w:p>
        </w:tc>
        <w:tc>
          <w:tcPr>
            <w:tcW w:w="4560" w:type="dxa"/>
            <w:shd w:val="clear" w:color="auto" w:fill="0C0C0C"/>
          </w:tcPr>
          <w:p w14:paraId="1EF994B3" w14:textId="77777777" w:rsidR="00022B0A" w:rsidRDefault="00000000">
            <w:pPr>
              <w:spacing w:before="60" w:after="60"/>
            </w:pPr>
            <w:r>
              <w:rPr>
                <w:b/>
                <w:bCs/>
                <w:color w:val="D4AF37"/>
                <w:sz w:val="20"/>
                <w:szCs w:val="20"/>
              </w:rPr>
              <w:t>Description</w:t>
            </w:r>
          </w:p>
        </w:tc>
      </w:tr>
      <w:tr w:rsidR="00022B0A" w14:paraId="7B585688" w14:textId="77777777">
        <w:tc>
          <w:tcPr>
            <w:tcW w:w="2400" w:type="dxa"/>
            <w:shd w:val="clear" w:color="auto" w:fill="FFFFFF"/>
          </w:tcPr>
          <w:p w14:paraId="577EFE30" w14:textId="77777777" w:rsidR="00022B0A" w:rsidRDefault="00000000">
            <w:pPr>
              <w:spacing w:before="60" w:after="60"/>
            </w:pPr>
            <w:r>
              <w:rPr>
                <w:color w:val="333333"/>
                <w:sz w:val="20"/>
                <w:szCs w:val="20"/>
              </w:rPr>
              <w:t>1.0</w:t>
            </w:r>
          </w:p>
        </w:tc>
        <w:tc>
          <w:tcPr>
            <w:tcW w:w="2400" w:type="dxa"/>
            <w:shd w:val="clear" w:color="auto" w:fill="FFFFFF"/>
          </w:tcPr>
          <w:p w14:paraId="3DEA606A" w14:textId="77777777" w:rsidR="00022B0A" w:rsidRDefault="00000000">
            <w:pPr>
              <w:spacing w:before="60" w:after="60"/>
            </w:pPr>
            <w:r>
              <w:rPr>
                <w:color w:val="333333"/>
                <w:sz w:val="20"/>
                <w:szCs w:val="20"/>
              </w:rPr>
              <w:t>[Effective Date]</w:t>
            </w:r>
          </w:p>
        </w:tc>
        <w:tc>
          <w:tcPr>
            <w:tcW w:w="4560" w:type="dxa"/>
            <w:shd w:val="clear" w:color="auto" w:fill="FFFFFF"/>
          </w:tcPr>
          <w:p w14:paraId="63818857" w14:textId="77777777" w:rsidR="00022B0A" w:rsidRDefault="00000000">
            <w:pPr>
              <w:spacing w:before="60" w:after="60"/>
            </w:pPr>
            <w:r>
              <w:rPr>
                <w:color w:val="333333"/>
                <w:sz w:val="20"/>
                <w:szCs w:val="20"/>
              </w:rPr>
              <w:t>Initial policy document</w:t>
            </w:r>
          </w:p>
        </w:tc>
      </w:tr>
      <w:tr w:rsidR="00022B0A" w14:paraId="628E1B29" w14:textId="77777777">
        <w:tc>
          <w:tcPr>
            <w:tcW w:w="2400" w:type="dxa"/>
            <w:shd w:val="clear" w:color="auto" w:fill="F5F5F5"/>
          </w:tcPr>
          <w:p w14:paraId="06FC92F3" w14:textId="77777777" w:rsidR="00022B0A" w:rsidRDefault="00022B0A">
            <w:pPr>
              <w:spacing w:before="60" w:after="60"/>
            </w:pPr>
          </w:p>
        </w:tc>
        <w:tc>
          <w:tcPr>
            <w:tcW w:w="2400" w:type="dxa"/>
            <w:shd w:val="clear" w:color="auto" w:fill="F5F5F5"/>
          </w:tcPr>
          <w:p w14:paraId="229E2B5A" w14:textId="77777777" w:rsidR="00022B0A" w:rsidRDefault="00022B0A">
            <w:pPr>
              <w:spacing w:before="60" w:after="60"/>
            </w:pPr>
          </w:p>
        </w:tc>
        <w:tc>
          <w:tcPr>
            <w:tcW w:w="4560" w:type="dxa"/>
            <w:shd w:val="clear" w:color="auto" w:fill="F5F5F5"/>
          </w:tcPr>
          <w:p w14:paraId="28F1E294" w14:textId="77777777" w:rsidR="00022B0A" w:rsidRDefault="00022B0A">
            <w:pPr>
              <w:spacing w:before="60" w:after="60"/>
            </w:pPr>
          </w:p>
        </w:tc>
      </w:tr>
      <w:tr w:rsidR="00022B0A" w14:paraId="14BACD03" w14:textId="77777777">
        <w:tc>
          <w:tcPr>
            <w:tcW w:w="2400" w:type="dxa"/>
            <w:shd w:val="clear" w:color="auto" w:fill="FFFFFF"/>
          </w:tcPr>
          <w:p w14:paraId="00B4D41B" w14:textId="77777777" w:rsidR="00022B0A" w:rsidRDefault="00022B0A">
            <w:pPr>
              <w:spacing w:before="60" w:after="60"/>
            </w:pPr>
          </w:p>
        </w:tc>
        <w:tc>
          <w:tcPr>
            <w:tcW w:w="2400" w:type="dxa"/>
            <w:shd w:val="clear" w:color="auto" w:fill="FFFFFF"/>
          </w:tcPr>
          <w:p w14:paraId="3439CBFA" w14:textId="77777777" w:rsidR="00022B0A" w:rsidRDefault="00022B0A">
            <w:pPr>
              <w:spacing w:before="60" w:after="60"/>
            </w:pPr>
          </w:p>
        </w:tc>
        <w:tc>
          <w:tcPr>
            <w:tcW w:w="4560" w:type="dxa"/>
            <w:shd w:val="clear" w:color="auto" w:fill="FFFFFF"/>
          </w:tcPr>
          <w:p w14:paraId="28530A31" w14:textId="77777777" w:rsidR="00022B0A" w:rsidRDefault="00022B0A">
            <w:pPr>
              <w:spacing w:before="60" w:after="60"/>
            </w:pPr>
          </w:p>
        </w:tc>
      </w:tr>
      <w:tr w:rsidR="00022B0A" w14:paraId="13E90F5F" w14:textId="77777777">
        <w:tc>
          <w:tcPr>
            <w:tcW w:w="2400" w:type="dxa"/>
            <w:shd w:val="clear" w:color="auto" w:fill="F5F5F5"/>
          </w:tcPr>
          <w:p w14:paraId="5D57A7B2" w14:textId="77777777" w:rsidR="00022B0A" w:rsidRDefault="00022B0A">
            <w:pPr>
              <w:spacing w:before="60" w:after="60"/>
            </w:pPr>
          </w:p>
        </w:tc>
        <w:tc>
          <w:tcPr>
            <w:tcW w:w="2400" w:type="dxa"/>
            <w:shd w:val="clear" w:color="auto" w:fill="F5F5F5"/>
          </w:tcPr>
          <w:p w14:paraId="06C93152" w14:textId="77777777" w:rsidR="00022B0A" w:rsidRDefault="00022B0A">
            <w:pPr>
              <w:spacing w:before="60" w:after="60"/>
            </w:pPr>
          </w:p>
        </w:tc>
        <w:tc>
          <w:tcPr>
            <w:tcW w:w="4560" w:type="dxa"/>
            <w:shd w:val="clear" w:color="auto" w:fill="F5F5F5"/>
          </w:tcPr>
          <w:p w14:paraId="6F75C3E5" w14:textId="77777777" w:rsidR="00022B0A" w:rsidRDefault="00022B0A">
            <w:pPr>
              <w:spacing w:before="60" w:after="60"/>
            </w:pPr>
          </w:p>
        </w:tc>
      </w:tr>
    </w:tbl>
    <w:p w14:paraId="6EFF67A1" w14:textId="77777777" w:rsidR="00022B0A" w:rsidRDefault="00000000">
      <w:pPr>
        <w:spacing w:after="150"/>
        <w:jc w:val="both"/>
      </w:pPr>
      <w:r>
        <w:rPr>
          <w:color w:val="333333"/>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022B0A" w14:paraId="45823F1D" w14:textId="77777777">
        <w:tc>
          <w:tcPr>
            <w:tcW w:w="3200" w:type="dxa"/>
            <w:shd w:val="clear" w:color="auto" w:fill="0C0C0C"/>
          </w:tcPr>
          <w:p w14:paraId="57378D90" w14:textId="77777777" w:rsidR="00022B0A" w:rsidRDefault="00000000">
            <w:pPr>
              <w:spacing w:before="60" w:after="60"/>
            </w:pPr>
            <w:r>
              <w:rPr>
                <w:b/>
                <w:bCs/>
                <w:color w:val="D4AF37"/>
                <w:sz w:val="20"/>
                <w:szCs w:val="20"/>
              </w:rPr>
              <w:t>Role</w:t>
            </w:r>
          </w:p>
        </w:tc>
        <w:tc>
          <w:tcPr>
            <w:tcW w:w="6160" w:type="dxa"/>
            <w:shd w:val="clear" w:color="auto" w:fill="0C0C0C"/>
          </w:tcPr>
          <w:p w14:paraId="093EB3BE" w14:textId="77777777" w:rsidR="00022B0A" w:rsidRDefault="00000000">
            <w:pPr>
              <w:spacing w:before="60" w:after="60"/>
            </w:pPr>
            <w:r>
              <w:rPr>
                <w:b/>
                <w:bCs/>
                <w:color w:val="D4AF37"/>
                <w:sz w:val="20"/>
                <w:szCs w:val="20"/>
              </w:rPr>
              <w:t>Name / Signature</w:t>
            </w:r>
          </w:p>
        </w:tc>
      </w:tr>
      <w:tr w:rsidR="00022B0A" w14:paraId="5BA8CC87" w14:textId="77777777">
        <w:tc>
          <w:tcPr>
            <w:tcW w:w="3200" w:type="dxa"/>
            <w:shd w:val="clear" w:color="auto" w:fill="FFFFFF"/>
          </w:tcPr>
          <w:p w14:paraId="30BC1321" w14:textId="77777777" w:rsidR="00022B0A" w:rsidRDefault="00000000">
            <w:pPr>
              <w:spacing w:before="60" w:after="60"/>
            </w:pPr>
            <w:r>
              <w:rPr>
                <w:color w:val="333333"/>
                <w:sz w:val="20"/>
                <w:szCs w:val="20"/>
              </w:rPr>
              <w:t>Prepared By</w:t>
            </w:r>
          </w:p>
        </w:tc>
        <w:tc>
          <w:tcPr>
            <w:tcW w:w="6160" w:type="dxa"/>
            <w:shd w:val="clear" w:color="auto" w:fill="FFFFFF"/>
          </w:tcPr>
          <w:p w14:paraId="3A36996D" w14:textId="77777777" w:rsidR="00022B0A" w:rsidRDefault="00000000">
            <w:pPr>
              <w:spacing w:before="60" w:after="60"/>
            </w:pPr>
            <w:r>
              <w:rPr>
                <w:color w:val="333333"/>
                <w:sz w:val="20"/>
                <w:szCs w:val="20"/>
              </w:rPr>
              <w:t>[Name], [Title]</w:t>
            </w:r>
          </w:p>
        </w:tc>
      </w:tr>
      <w:tr w:rsidR="00022B0A" w14:paraId="067267C4" w14:textId="77777777">
        <w:tc>
          <w:tcPr>
            <w:tcW w:w="3200" w:type="dxa"/>
            <w:shd w:val="clear" w:color="auto" w:fill="F5F5F5"/>
          </w:tcPr>
          <w:p w14:paraId="75BB4064" w14:textId="77777777" w:rsidR="00022B0A" w:rsidRDefault="00000000">
            <w:pPr>
              <w:spacing w:before="60" w:after="60"/>
            </w:pPr>
            <w:r>
              <w:rPr>
                <w:color w:val="333333"/>
                <w:sz w:val="20"/>
                <w:szCs w:val="20"/>
              </w:rPr>
              <w:t>Reviewed By</w:t>
            </w:r>
          </w:p>
        </w:tc>
        <w:tc>
          <w:tcPr>
            <w:tcW w:w="6160" w:type="dxa"/>
            <w:shd w:val="clear" w:color="auto" w:fill="F5F5F5"/>
          </w:tcPr>
          <w:p w14:paraId="2BA22501" w14:textId="77777777" w:rsidR="00022B0A" w:rsidRDefault="00000000">
            <w:pPr>
              <w:spacing w:before="60" w:after="60"/>
            </w:pPr>
            <w:r>
              <w:rPr>
                <w:color w:val="333333"/>
                <w:sz w:val="20"/>
                <w:szCs w:val="20"/>
              </w:rPr>
              <w:t>[Name], [Title]</w:t>
            </w:r>
          </w:p>
        </w:tc>
      </w:tr>
      <w:tr w:rsidR="00022B0A" w14:paraId="7D269824" w14:textId="77777777">
        <w:tc>
          <w:tcPr>
            <w:tcW w:w="3200" w:type="dxa"/>
            <w:shd w:val="clear" w:color="auto" w:fill="FFFFFF"/>
          </w:tcPr>
          <w:p w14:paraId="6E0379DB" w14:textId="77777777" w:rsidR="00022B0A" w:rsidRDefault="00000000">
            <w:pPr>
              <w:spacing w:before="60" w:after="60"/>
            </w:pPr>
            <w:r>
              <w:rPr>
                <w:color w:val="333333"/>
                <w:sz w:val="20"/>
                <w:szCs w:val="20"/>
              </w:rPr>
              <w:t>Approved By</w:t>
            </w:r>
          </w:p>
        </w:tc>
        <w:tc>
          <w:tcPr>
            <w:tcW w:w="6160" w:type="dxa"/>
            <w:shd w:val="clear" w:color="auto" w:fill="FFFFFF"/>
          </w:tcPr>
          <w:p w14:paraId="1666B47B" w14:textId="77777777" w:rsidR="00022B0A" w:rsidRDefault="00000000">
            <w:pPr>
              <w:spacing w:before="60" w:after="60"/>
            </w:pPr>
            <w:r>
              <w:rPr>
                <w:color w:val="333333"/>
                <w:sz w:val="20"/>
                <w:szCs w:val="20"/>
              </w:rPr>
              <w:t>[CFO Name], Chief Financial Officer</w:t>
            </w:r>
          </w:p>
        </w:tc>
      </w:tr>
    </w:tbl>
    <w:p w14:paraId="4CA78587" w14:textId="77777777" w:rsidR="00687725" w:rsidRDefault="00687725"/>
    <w:sectPr w:rsidR="00687725">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C7042" w14:textId="77777777" w:rsidR="00D53493" w:rsidRDefault="00D53493">
      <w:r>
        <w:separator/>
      </w:r>
    </w:p>
  </w:endnote>
  <w:endnote w:type="continuationSeparator" w:id="0">
    <w:p w14:paraId="6E64FCCC" w14:textId="77777777" w:rsidR="00D53493" w:rsidRDefault="00D53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9BFB" w14:textId="77777777" w:rsidR="00022B0A" w:rsidRDefault="00000000">
    <w:pPr>
      <w:pBdr>
        <w:top w:val="single" w:sz="2" w:space="0" w:color="2A2A2A"/>
      </w:pBdr>
      <w:spacing w:before="100"/>
      <w:jc w:val="center"/>
    </w:pPr>
    <w:r>
      <w:rPr>
        <w:color w:val="9CA3AF"/>
        <w:sz w:val="16"/>
        <w:szCs w:val="16"/>
      </w:rPr>
      <w:t xml:space="preserve">Confidential — [Company </w:t>
    </w:r>
    <w:proofErr w:type="gramStart"/>
    <w:r>
      <w:rPr>
        <w:color w:val="9CA3AF"/>
        <w:sz w:val="16"/>
        <w:szCs w:val="16"/>
      </w:rPr>
      <w:t>Name]  |</w:t>
    </w:r>
    <w:proofErr w:type="gramEnd"/>
    <w:r>
      <w:rPr>
        <w:color w:val="9CA3AF"/>
        <w:sz w:val="16"/>
        <w:szCs w:val="16"/>
      </w:rPr>
      <w:t xml:space="preserve">  Page </w:t>
    </w:r>
    <w:r>
      <w:rPr>
        <w:color w:val="9CA3AF"/>
        <w:sz w:val="16"/>
        <w:szCs w:val="16"/>
      </w:rPr>
      <w:fldChar w:fldCharType="begin"/>
    </w:r>
    <w:r>
      <w:rPr>
        <w:color w:val="9CA3AF"/>
        <w:sz w:val="16"/>
        <w:szCs w:val="16"/>
      </w:rPr>
      <w:instrText>PAGE</w:instrText>
    </w:r>
    <w:r>
      <w:rPr>
        <w:color w:val="9CA3AF"/>
        <w:sz w:val="16"/>
        <w:szCs w:val="16"/>
      </w:rPr>
      <w:fldChar w:fldCharType="separate"/>
    </w:r>
    <w:r w:rsidR="00793B84">
      <w:rPr>
        <w:noProof/>
        <w:color w:val="9CA3AF"/>
        <w:sz w:val="16"/>
        <w:szCs w:val="16"/>
      </w:rPr>
      <w:t>14</w:t>
    </w:r>
    <w:r>
      <w:rPr>
        <w:color w:val="9CA3AF"/>
        <w:sz w:val="16"/>
        <w:szCs w:val="16"/>
      </w:rPr>
      <w:fldChar w:fldCharType="end"/>
    </w:r>
    <w:r>
      <w:rPr>
        <w:color w:val="9CA3AF"/>
        <w:sz w:val="16"/>
        <w:szCs w:val="16"/>
      </w:rPr>
      <w:t xml:space="preserve"> of </w:t>
    </w:r>
    <w:r>
      <w:rPr>
        <w:color w:val="9CA3AF"/>
        <w:sz w:val="16"/>
        <w:szCs w:val="16"/>
      </w:rPr>
      <w:fldChar w:fldCharType="begin"/>
    </w:r>
    <w:r>
      <w:rPr>
        <w:color w:val="9CA3AF"/>
        <w:sz w:val="16"/>
        <w:szCs w:val="16"/>
      </w:rPr>
      <w:instrText>NUMPAGES</w:instrText>
    </w:r>
    <w:r>
      <w:rPr>
        <w:color w:val="9CA3AF"/>
        <w:sz w:val="16"/>
        <w:szCs w:val="16"/>
      </w:rPr>
      <w:fldChar w:fldCharType="separate"/>
    </w:r>
    <w:r w:rsidR="00793B84">
      <w:rPr>
        <w:noProof/>
        <w:color w:val="9CA3AF"/>
        <w:sz w:val="16"/>
        <w:szCs w:val="16"/>
      </w:rPr>
      <w:t>1</w:t>
    </w:r>
    <w:r>
      <w:rPr>
        <w:color w:val="9CA3AF"/>
        <w:sz w:val="16"/>
        <w:szCs w:val="16"/>
      </w:rPr>
      <w:fldChar w:fldCharType="end"/>
    </w:r>
    <w:r>
      <w:rPr>
        <w:color w:val="D4AF37"/>
        <w:sz w:val="16"/>
        <w:szCs w:val="16"/>
      </w:rPr>
      <w:t xml:space="preserve">  |  EFuturesCFO.com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94139" w14:textId="77777777" w:rsidR="00D53493" w:rsidRDefault="00D53493">
      <w:r>
        <w:separator/>
      </w:r>
    </w:p>
  </w:footnote>
  <w:footnote w:type="continuationSeparator" w:id="0">
    <w:p w14:paraId="0DAEDFE8" w14:textId="77777777" w:rsidR="00D53493" w:rsidRDefault="00D534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98D23" w14:textId="77777777" w:rsidR="00022B0A" w:rsidRDefault="00000000">
    <w:pPr>
      <w:jc w:val="right"/>
    </w:pPr>
    <w:r>
      <w:rPr>
        <w:color w:val="9CA3AF"/>
        <w:sz w:val="16"/>
        <w:szCs w:val="16"/>
      </w:rPr>
      <w:t xml:space="preserve">[Company </w:t>
    </w:r>
    <w:proofErr w:type="gramStart"/>
    <w:r>
      <w:rPr>
        <w:color w:val="9CA3AF"/>
        <w:sz w:val="16"/>
        <w:szCs w:val="16"/>
      </w:rPr>
      <w:t>Name]  |</w:t>
    </w:r>
    <w:proofErr w:type="gramEnd"/>
    <w:r>
      <w:rPr>
        <w:color w:val="9CA3AF"/>
        <w:sz w:val="16"/>
        <w:szCs w:val="16"/>
      </w:rPr>
      <w:t xml:space="preserve">  </w:t>
    </w:r>
    <w:r>
      <w:rPr>
        <w:i/>
        <w:iCs/>
        <w:color w:val="9CA3AF"/>
        <w:sz w:val="16"/>
        <w:szCs w:val="16"/>
      </w:rPr>
      <w:t>Consolidation &amp; Elimination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277791"/>
    <w:multiLevelType w:val="hybridMultilevel"/>
    <w:tmpl w:val="AA0C0C52"/>
    <w:lvl w:ilvl="0" w:tplc="2458C8EE">
      <w:start w:val="1"/>
      <w:numFmt w:val="bullet"/>
      <w:lvlText w:val="●"/>
      <w:lvlJc w:val="left"/>
      <w:pPr>
        <w:ind w:left="720" w:hanging="360"/>
      </w:pPr>
    </w:lvl>
    <w:lvl w:ilvl="1" w:tplc="EED639C4">
      <w:start w:val="1"/>
      <w:numFmt w:val="bullet"/>
      <w:lvlText w:val="○"/>
      <w:lvlJc w:val="left"/>
      <w:pPr>
        <w:ind w:left="1440" w:hanging="360"/>
      </w:pPr>
    </w:lvl>
    <w:lvl w:ilvl="2" w:tplc="92D477B8">
      <w:start w:val="1"/>
      <w:numFmt w:val="bullet"/>
      <w:lvlText w:val="■"/>
      <w:lvlJc w:val="left"/>
      <w:pPr>
        <w:ind w:left="2160" w:hanging="360"/>
      </w:pPr>
    </w:lvl>
    <w:lvl w:ilvl="3" w:tplc="6D108176">
      <w:start w:val="1"/>
      <w:numFmt w:val="bullet"/>
      <w:lvlText w:val="●"/>
      <w:lvlJc w:val="left"/>
      <w:pPr>
        <w:ind w:left="2880" w:hanging="360"/>
      </w:pPr>
    </w:lvl>
    <w:lvl w:ilvl="4" w:tplc="1830459A">
      <w:start w:val="1"/>
      <w:numFmt w:val="bullet"/>
      <w:lvlText w:val="○"/>
      <w:lvlJc w:val="left"/>
      <w:pPr>
        <w:ind w:left="3600" w:hanging="360"/>
      </w:pPr>
    </w:lvl>
    <w:lvl w:ilvl="5" w:tplc="A1CC8632">
      <w:start w:val="1"/>
      <w:numFmt w:val="bullet"/>
      <w:lvlText w:val="■"/>
      <w:lvlJc w:val="left"/>
      <w:pPr>
        <w:ind w:left="4320" w:hanging="360"/>
      </w:pPr>
    </w:lvl>
    <w:lvl w:ilvl="6" w:tplc="8B7CBBCC">
      <w:start w:val="1"/>
      <w:numFmt w:val="bullet"/>
      <w:lvlText w:val="●"/>
      <w:lvlJc w:val="left"/>
      <w:pPr>
        <w:ind w:left="5040" w:hanging="360"/>
      </w:pPr>
    </w:lvl>
    <w:lvl w:ilvl="7" w:tplc="26D4E992">
      <w:start w:val="1"/>
      <w:numFmt w:val="bullet"/>
      <w:lvlText w:val="●"/>
      <w:lvlJc w:val="left"/>
      <w:pPr>
        <w:ind w:left="5760" w:hanging="360"/>
      </w:pPr>
    </w:lvl>
    <w:lvl w:ilvl="8" w:tplc="0F962970">
      <w:start w:val="1"/>
      <w:numFmt w:val="bullet"/>
      <w:lvlText w:val="●"/>
      <w:lvlJc w:val="left"/>
      <w:pPr>
        <w:ind w:left="6480" w:hanging="360"/>
      </w:pPr>
    </w:lvl>
  </w:abstractNum>
  <w:num w:numId="1" w16cid:durableId="81194402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B0A"/>
    <w:rsid w:val="00022B0A"/>
    <w:rsid w:val="003E4716"/>
    <w:rsid w:val="00687725"/>
    <w:rsid w:val="00793B84"/>
    <w:rsid w:val="00C05A8C"/>
    <w:rsid w:val="00CF0D4A"/>
    <w:rsid w:val="00D53493"/>
    <w:rsid w:val="00FE5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23F13"/>
  <w15:docId w15:val="{D64016CC-1B01-484A-821C-043CEBDF6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rFonts w:ascii="Georgia" w:eastAsia="Georgia" w:hAnsi="Georgia" w:cs="Georgia"/>
      <w:b/>
      <w:bCs/>
      <w:color w:val="0C0C0C"/>
      <w:sz w:val="32"/>
      <w:szCs w:val="32"/>
    </w:rPr>
  </w:style>
  <w:style w:type="paragraph" w:styleId="Heading2">
    <w:name w:val="heading 2"/>
    <w:uiPriority w:val="9"/>
    <w:unhideWhenUsed/>
    <w:qFormat/>
    <w:pPr>
      <w:outlineLvl w:val="1"/>
    </w:pPr>
    <w:rPr>
      <w:rFonts w:ascii="Georgia" w:eastAsia="Georgia" w:hAnsi="Georgia" w:cs="Georgia"/>
      <w:b/>
      <w:bCs/>
      <w:color w:val="333333"/>
      <w:sz w:val="26"/>
      <w:szCs w:val="26"/>
    </w:rPr>
  </w:style>
  <w:style w:type="paragraph" w:styleId="Heading3">
    <w:name w:val="heading 3"/>
    <w:uiPriority w:val="9"/>
    <w:unhideWhenUsed/>
    <w:qFormat/>
    <w:pPr>
      <w:outlineLvl w:val="2"/>
    </w:pPr>
    <w:rPr>
      <w:rFonts w:ascii="Georgia" w:eastAsia="Georgia" w:hAnsi="Georgia" w:cs="Georgia"/>
      <w:b/>
      <w:bCs/>
      <w:color w:val="44444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793B84"/>
    <w:pPr>
      <w:spacing w:after="100"/>
    </w:pPr>
  </w:style>
  <w:style w:type="paragraph" w:styleId="TOC2">
    <w:name w:val="toc 2"/>
    <w:basedOn w:val="Normal"/>
    <w:next w:val="Normal"/>
    <w:autoRedefine/>
    <w:uiPriority w:val="39"/>
    <w:unhideWhenUsed/>
    <w:rsid w:val="00793B84"/>
    <w:pPr>
      <w:spacing w:after="100"/>
      <w:ind w:left="220"/>
    </w:pPr>
  </w:style>
  <w:style w:type="paragraph" w:styleId="TOC3">
    <w:name w:val="toc 3"/>
    <w:basedOn w:val="Normal"/>
    <w:next w:val="Normal"/>
    <w:autoRedefine/>
    <w:uiPriority w:val="39"/>
    <w:unhideWhenUsed/>
    <w:rsid w:val="00793B84"/>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2301</Words>
  <Characters>13121</Characters>
  <Application>Microsoft Office Word</Application>
  <DocSecurity>0</DocSecurity>
  <Lines>109</Lines>
  <Paragraphs>30</Paragraphs>
  <ScaleCrop>false</ScaleCrop>
  <Company/>
  <LinksUpToDate>false</LinksUpToDate>
  <CharactersWithSpaces>15392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Hirushika Wijewardane</cp:lastModifiedBy>
  <cp:revision>4</cp:revision>
  <dcterms:created xsi:type="dcterms:W3CDTF">2026-07-13T08:23:00Z</dcterms:created>
  <dcterms:modified xsi:type="dcterms:W3CDTF">2026-07-20T06:21:00Z</dcterms:modified>
</cp:coreProperties>
</file>