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AI &amp; Automation Governance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AI and Automation Governance Policy establishes the framework for responsible development, deployment, and oversight of artificial intelligence and automation technologies across [Company Name]. The policy ensures that AI systems are used ethically, transparently, and in compliance with applicable laws, while managing the risks and maximizing the benefits of AI-driven decision-making and process automation.</w:t>
      </w:r>
    </w:p>
    <w:p>
      <w:pPr>
        <w:spacing w:after="150" w:before="0"/>
        <w:jc w:val="both"/>
      </w:pPr>
      <w:r>
        <w:rPr>
          <w:rFonts w:ascii="Calibri" w:cs="Calibri" w:eastAsia="Calibri" w:hAnsi="Calibri"/>
          <w:color w:val="333333"/>
          <w:sz w:val="22"/>
          <w:szCs w:val="22"/>
        </w:rPr>
        <w:t xml:space="preserve">This policy applies to all AI and automation technologies used by [Company Name] including: generative AI (large language models, image generation), machine learning models (predictive analytics, classification, recommendation), robotic process automation (RPA), intelligent document processing, AI-powered decision support, and autonomous AI agents.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governance principles for responsible AI development and deployment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Define risk classification and approval requirements for AI use cases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human oversight of AI systems making or supporting consequential decisions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against AI-related risks: bias, hallucination, data leakage, and regulatory non-compliance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Enable innovation by providing clear guardrails rather than blanket prohibitions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evolving AI regulations (EU AI Act, state AI laws, SEC guidance)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Artificial Intelligence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Systems that can perform tasks typically requiring human intelligence: understanding language, recognizing patterns, making decisions, and generating content.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Generative AI</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AI systems that create new content (text, images, code, audio) based on patterns learned from training data.</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Machine Learning Model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algorithm that learns patterns from data to make predictions or decisions without being explicitly programmed for every scenario.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AI Hallucination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AI system generating plausible but factually incorrect or fabricated information.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Bias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Systematic error in AI outputs that unfairly favors or disfavors particular groups or outcomes.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Explainability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ability to understand and explain how an AI system arrived at a particular output or decision.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Human-in-the-Loop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system design requiring human review and approval before AI-generated outputs are used for consequential decisions.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Shadow AI</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Unauthorized use of AI tools by employees outside of approved channels and governance.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AI Risk Tier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classification of AI use cases by risk level (low, medium, high, prohibited) determining the required controls.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Model Drift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Gradual degradation in AI model performance as real-world data diverges from training data distributions.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AI Governance Principles</w:t>
      </w:r>
    </w:p>
    <w:p>
      <w:pPr>
        <w:spacing w:after="150" w:before="0"/>
        <w:jc w:val="both"/>
      </w:pPr>
      <w:r>
        <w:rPr>
          <w:rFonts w:ascii="Calibri" w:cs="Calibri" w:eastAsia="Calibri" w:hAnsi="Calibri"/>
          <w:color w:val="333333"/>
          <w:sz w:val="22"/>
          <w:szCs w:val="22"/>
        </w:rPr>
        <w:t xml:space="preserve">[Company Name] shall develop and deploy AI systems in accordance with these principles: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Transparency: users shall be informed when they are interacting with AI-generated content or AI-influenced decisions</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Accountability: every AI system shall have a designated human owner responsible for its performance and impact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Fairness: AI systems shall be tested for bias before deployment and monitored for discriminatory outcomes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Privacy: AI systems shall process personal data in compliance with privacy laws and the Privacy Policy</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Safety: AI systems shall include appropriate safeguards, including human oversight for high-risk applications</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Security: AI systems and data shall be protected against adversarial attacks, data poisoning, and unauthorized access</w:t>
      </w:r>
    </w:p>
    <w:p>
      <w:pPr>
        <w:pStyle w:val="Heading2"/>
        <w:spacing w:after="150" w:before="300"/>
      </w:pPr>
      <w:r>
        <w:rPr>
          <w:rFonts w:ascii="Georgia" w:cs="Georgia" w:eastAsia="Georgia" w:hAnsi="Georgia"/>
          <w:b/>
          <w:bCs/>
          <w:color w:val="333333"/>
          <w:sz w:val="26"/>
          <w:szCs w:val="26"/>
        </w:rPr>
        <w:t xml:space="preserve">3.2 AI Risk Classification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Risk Tier</w:t>
            </w:r>
          </w:p>
        </w:tc>
        <w:tc>
          <w:tcPr>
            <w:tcW w:type="dxa" w:w="6160"/>
            <w:shd w:fill="0C0C0C" w:val="clear"/>
          </w:tcPr>
          <w:p>
            <w:pPr>
              <w:spacing w:after="60" w:before="60"/>
            </w:pPr>
            <w:r>
              <w:rPr>
                <w:rFonts w:ascii="Calibri" w:cs="Calibri" w:eastAsia="Calibri" w:hAnsi="Calibri"/>
                <w:b/>
                <w:bCs/>
                <w:color w:val="D4AF37"/>
                <w:sz w:val="20"/>
                <w:szCs w:val="20"/>
              </w:rPr>
              <w:t xml:space="preserve">Examples and Requirements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Low Risk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Internal productivity tools (writing assistance, summarization, research). Requirements: approved platform, data input restrictions, user training.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Medium Risk</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Customer-facing content generation, financial analysis support, process automation. Requirements: all Low Risk + output review before use, periodic quality auditing.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High Risk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Credit decisions, hiring recommendations, financial reporting inputs, regulatory submissions. Requirements: all Medium Risk + bias testing, explainability, human-in-the-loop, model governance.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Prohibited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Fully autonomous financial reporting decisions, automated hiring/firing without human review, use of AI to circumvent controls or regulations, processing of confidential data in unapproved tools.</w:t>
            </w:r>
          </w:p>
        </w:tc>
      </w:tr>
    </w:tbl>
    <w:p>
      <w:pPr>
        <w:pStyle w:val="Heading2"/>
        <w:spacing w:after="150" w:before="300"/>
      </w:pPr>
      <w:r>
        <w:rPr>
          <w:rFonts w:ascii="Georgia" w:cs="Georgia" w:eastAsia="Georgia" w:hAnsi="Georgia"/>
          <w:b/>
          <w:bCs/>
          <w:color w:val="333333"/>
          <w:sz w:val="26"/>
          <w:szCs w:val="26"/>
        </w:rPr>
        <w:t xml:space="preserve">3.3 Approved AI Platforms</w:t>
      </w:r>
    </w:p>
    <w:p>
      <w:pPr>
        <w:spacing w:after="150" w:before="0"/>
        <w:jc w:val="both"/>
      </w:pPr>
      <w:r>
        <w:rPr>
          <w:rFonts w:ascii="Calibri" w:cs="Calibri" w:eastAsia="Calibri" w:hAnsi="Calibri"/>
          <w:color w:val="333333"/>
          <w:sz w:val="22"/>
          <w:szCs w:val="22"/>
        </w:rPr>
        <w:t xml:space="preserve">[Company Name] shall maintain a list of approved AI platforms and tools. Employees shall only use approved platforms for business purposes. Using unapproved AI tools (shadow AI) with company data is prohibited. The approved platform list shall be reviewed quarterly and updated as new tools are evaluated and approved.</w:t>
      </w:r>
    </w:p>
    <w:p>
      <w:pPr>
        <w:pStyle w:val="Heading2"/>
        <w:spacing w:after="150" w:before="300"/>
      </w:pPr>
      <w:r>
        <w:rPr>
          <w:rFonts w:ascii="Georgia" w:cs="Georgia" w:eastAsia="Georgia" w:hAnsi="Georgia"/>
          <w:b/>
          <w:bCs/>
          <w:color w:val="333333"/>
          <w:sz w:val="26"/>
          <w:szCs w:val="26"/>
        </w:rPr>
        <w:t xml:space="preserve">3.4 Data Input Restrictions</w:t>
      </w:r>
    </w:p>
    <w:p>
      <w:pPr>
        <w:spacing w:after="150" w:before="0"/>
        <w:jc w:val="both"/>
      </w:pPr>
      <w:r>
        <w:rPr>
          <w:rFonts w:ascii="Calibri" w:cs="Calibri" w:eastAsia="Calibri" w:hAnsi="Calibri"/>
          <w:color w:val="333333"/>
          <w:sz w:val="22"/>
          <w:szCs w:val="22"/>
        </w:rPr>
        <w:t xml:space="preserve">The following data shall NOT be input into any AI platform (including approved platforms) without explicit CISO approval:</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Personally identifiable information (PII) of customers, employees, or partners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Confidential financial data (unreleased earnings, M&amp;A plans, internal projections)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Source code or proprietary algorithms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Legal documents subject to attorney-client privilege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Regulated data (HIPAA, PCI, export-controlled)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Board materials, strategic plans, and executive communications</w:t>
      </w:r>
    </w:p>
    <w:p>
      <w:pPr>
        <w:pStyle w:val="Heading2"/>
        <w:spacing w:after="150" w:before="300"/>
      </w:pPr>
      <w:r>
        <w:rPr>
          <w:rFonts w:ascii="Georgia" w:cs="Georgia" w:eastAsia="Georgia" w:hAnsi="Georgia"/>
          <w:b/>
          <w:bCs/>
          <w:color w:val="333333"/>
          <w:sz w:val="26"/>
          <w:szCs w:val="26"/>
        </w:rPr>
        <w:t xml:space="preserve">3.5 Output Validation</w:t>
      </w:r>
    </w:p>
    <w:p>
      <w:pPr>
        <w:spacing w:after="150" w:before="0"/>
        <w:jc w:val="both"/>
      </w:pPr>
      <w:r>
        <w:rPr>
          <w:rFonts w:ascii="Calibri" w:cs="Calibri" w:eastAsia="Calibri" w:hAnsi="Calibri"/>
          <w:color w:val="333333"/>
          <w:sz w:val="22"/>
          <w:szCs w:val="22"/>
        </w:rPr>
        <w:t xml:space="preserve">All AI-generated outputs used for business decisions, customer communications, financial reporting, or regulatory submissions shall be reviewed and validated by a qualified human before use. AI outputs shall not be presented as human work without disclosure. AI-generated financial data shall be independently verified against source systems.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AI Governance Committee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Cross-functional committee overseeing AI strategy, risk classification, and policy. Chaired by the CTO with CFO, CISO, Legal, HR, and Ethics participation.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CTO / AI Lead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AI technology strategy. Evaluates and approves AI platforms. Oversees model development and deployment.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AI governance for financial applications. Ensures AI in finance meets SOX and reporting standards.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CISO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AI security and data protection. Approves data input classifications. Monitors for shadow AI.</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 / GC</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Monitors AI regulatory landscape. Reviews AI deployments for legal compliance. Manages AI-related IP issues.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HR / Ethics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Evaluates AI impact on workforce. Ensures AI in HR processes meets employment law requirements. Manages ethics concerns.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AI System Owners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Designated for each deployed AI system. Responsible for performance monitoring, bias testing, and issue resolution.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All Employees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Use only approved AI tools. Follow data input restrictions. Validate AI outputs before use. Report concerns.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AI Deployment Approval</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Requestor submits an AI use case proposal to the AI Governance Committee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The committee classifies the use case by risk tier</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For Medium and High risk: an AI Impact Assessment is completed (bias testing, privacy review, security assessment)</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The committee approves, rejects, or requests modifications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Approved deployments are added to the AI registry with designated owner</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Post-deployment monitoring is configured per the risk tier requirements</w:t>
      </w:r>
    </w:p>
    <w:p>
      <w:pPr>
        <w:pStyle w:val="Heading2"/>
        <w:spacing w:after="150" w:before="300"/>
      </w:pPr>
      <w:r>
        <w:rPr>
          <w:rFonts w:ascii="Georgia" w:cs="Georgia" w:eastAsia="Georgia" w:hAnsi="Georgia"/>
          <w:b/>
          <w:bCs/>
          <w:color w:val="333333"/>
          <w:sz w:val="26"/>
          <w:szCs w:val="26"/>
        </w:rPr>
        <w:t xml:space="preserve">5.2 AI Impact Assessment</w:t>
      </w:r>
    </w:p>
    <w:p>
      <w:pPr>
        <w:spacing w:after="150" w:before="0"/>
        <w:jc w:val="both"/>
      </w:pPr>
      <w:r>
        <w:rPr>
          <w:rFonts w:ascii="Calibri" w:cs="Calibri" w:eastAsia="Calibri" w:hAnsi="Calibri"/>
          <w:color w:val="333333"/>
          <w:sz w:val="22"/>
          <w:szCs w:val="22"/>
        </w:rPr>
        <w:t xml:space="preserve">For Medium and High risk AI deployments, the assessment shall evaluate: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Bias and fairness: test outputs across demographic groups for disparate impact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Accuracy and reliability: measure error rates and confidence levels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Privacy: evaluate personal data processing and compliance with privacy laws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Security: assess vulnerability to adversarial inputs, prompt injection, and data exfiltration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Explainability: determine whether the system can explain its outputs to affected stakeholders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Human oversight: define where human review is required and how overrides are handled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Regulatory compliance: evaluate against applicable AI regulations (EU AI Act, state laws)</w:t>
      </w:r>
    </w:p>
    <w:p>
      <w:pPr>
        <w:pStyle w:val="Heading2"/>
        <w:spacing w:after="150" w:before="300"/>
      </w:pPr>
      <w:r>
        <w:rPr>
          <w:rFonts w:ascii="Georgia" w:cs="Georgia" w:eastAsia="Georgia" w:hAnsi="Georgia"/>
          <w:b/>
          <w:bCs/>
          <w:color w:val="333333"/>
          <w:sz w:val="26"/>
          <w:szCs w:val="26"/>
        </w:rPr>
        <w:t xml:space="preserve">5.3 Generative AI Specific Controls</w:t>
      </w:r>
    </w:p>
    <w:p>
      <w:pPr>
        <w:pStyle w:val="Heading3"/>
        <w:spacing w:after="100" w:before="200"/>
      </w:pPr>
      <w:r>
        <w:rPr>
          <w:rFonts w:ascii="Georgia" w:cs="Georgia" w:eastAsia="Georgia" w:hAnsi="Georgia"/>
          <w:b/>
          <w:bCs/>
          <w:color w:val="444444"/>
          <w:sz w:val="22"/>
          <w:szCs w:val="22"/>
        </w:rPr>
        <w:t xml:space="preserve">5.3.1 Acceptable Uses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Drafting and editing business communications (with human review before sending)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Research and summarization of publicly available information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Code development assistance (with developer review and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Data analysis and visualization (with validation against source data)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Brainstorming and ideation</w:t>
      </w:r>
    </w:p>
    <w:p>
      <w:pPr>
        <w:pStyle w:val="Heading3"/>
        <w:spacing w:after="100" w:before="200"/>
      </w:pPr>
      <w:r>
        <w:rPr>
          <w:rFonts w:ascii="Georgia" w:cs="Georgia" w:eastAsia="Georgia" w:hAnsi="Georgia"/>
          <w:b/>
          <w:bCs/>
          <w:color w:val="444444"/>
          <w:sz w:val="22"/>
          <w:szCs w:val="22"/>
        </w:rPr>
        <w:t xml:space="preserve">5.3.2 Prohibited Uses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Generating financial statements or regulatory filings without human preparation and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Making automated decisions about employment, credit, or customer eligibility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Creating content that impersonates real individuals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Inputting confidential or regulated data into public AI models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Using AI to bypass or circumvent internal controls</w:t>
      </w:r>
    </w:p>
    <w:p>
      <w:pPr>
        <w:pStyle w:val="Heading3"/>
        <w:spacing w:after="100" w:before="200"/>
      </w:pPr>
      <w:r>
        <w:rPr>
          <w:rFonts w:ascii="Georgia" w:cs="Georgia" w:eastAsia="Georgia" w:hAnsi="Georgia"/>
          <w:b/>
          <w:bCs/>
          <w:color w:val="444444"/>
          <w:sz w:val="22"/>
          <w:szCs w:val="22"/>
        </w:rPr>
        <w:t xml:space="preserve">5.3.3 Hallucination Prevention</w:t>
      </w:r>
    </w:p>
    <w:p>
      <w:pPr>
        <w:spacing w:after="150" w:before="0"/>
        <w:jc w:val="both"/>
      </w:pPr>
      <w:r>
        <w:rPr>
          <w:rFonts w:ascii="Calibri" w:cs="Calibri" w:eastAsia="Calibri" w:hAnsi="Calibri"/>
          <w:color w:val="333333"/>
          <w:sz w:val="22"/>
          <w:szCs w:val="22"/>
        </w:rPr>
        <w:t xml:space="preserve">For any use where factual accuracy matters, AI outputs shall be: verified against authoritative sources, clearly labeled as AI-generated until verified, and not used as the sole basis for financial calculations, legal conclusions, or regulatory submissions.</w:t>
      </w:r>
    </w:p>
    <w:p>
      <w:pPr>
        <w:pStyle w:val="Heading2"/>
        <w:spacing w:after="150" w:before="300"/>
      </w:pPr>
      <w:r>
        <w:rPr>
          <w:rFonts w:ascii="Georgia" w:cs="Georgia" w:eastAsia="Georgia" w:hAnsi="Georgia"/>
          <w:b/>
          <w:bCs/>
          <w:color w:val="333333"/>
          <w:sz w:val="26"/>
          <w:szCs w:val="26"/>
        </w:rPr>
        <w:t xml:space="preserve">5.4 AI Model Lifecycle Management</w:t>
      </w:r>
    </w:p>
    <w:p>
      <w:pPr>
        <w:spacing w:after="150" w:before="0"/>
        <w:jc w:val="both"/>
      </w:pPr>
      <w:r>
        <w:rPr>
          <w:rFonts w:ascii="Calibri" w:cs="Calibri" w:eastAsia="Calibri" w:hAnsi="Calibri"/>
          <w:color w:val="333333"/>
          <w:sz w:val="22"/>
          <w:szCs w:val="22"/>
        </w:rPr>
        <w:t xml:space="preserve">For internally developed or customized AI models: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Development: documented methodology, training data provenance, and bias testing before deployment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Validation: independent review of model performance before production deployment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Monitoring: continuous tracking of accuracy, drift, and fairness metrics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Retraining: triggered by performance degradation or data drift detection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Retirement: documented process for decommissioning models no longer fit for purpose</w:t>
      </w:r>
    </w:p>
    <w:p>
      <w:pPr>
        <w:pStyle w:val="Heading2"/>
        <w:spacing w:after="150" w:before="300"/>
      </w:pPr>
      <w:r>
        <w:rPr>
          <w:rFonts w:ascii="Georgia" w:cs="Georgia" w:eastAsia="Georgia" w:hAnsi="Georgia"/>
          <w:b/>
          <w:bCs/>
          <w:color w:val="333333"/>
          <w:sz w:val="26"/>
          <w:szCs w:val="26"/>
        </w:rPr>
        <w:t xml:space="preserve">5.5 AI in Financial Processes</w:t>
      </w:r>
    </w:p>
    <w:p>
      <w:pPr>
        <w:spacing w:after="150" w:before="0"/>
        <w:jc w:val="both"/>
      </w:pPr>
      <w:r>
        <w:rPr>
          <w:rFonts w:ascii="Calibri" w:cs="Calibri" w:eastAsia="Calibri" w:hAnsi="Calibri"/>
          <w:color w:val="333333"/>
          <w:sz w:val="22"/>
          <w:szCs w:val="22"/>
        </w:rPr>
        <w:t xml:space="preserve">AI used in financial processes (forecasting, anomaly detection, journal entry review, audit analytics) shall be subject to additional controls: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AI-assisted financial outputs are reviewed by qualified finance professionals before use in reporting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AI models used in financial processes are documented in the SOX control framework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The external auditor is informed of AI usage in financial reporting processes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AI-generated assumptions in financial models are independently validated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AI usage is disclosed in the financial statements when material to the methodology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AI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Low-risk AI tool approval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CTO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Medium-risk AI deployment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AI Governance Committee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High-risk AI deployment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AI Governance Committee + CFO/CEO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AI platform procurement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$50K annual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CTO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AI in financial reporting processes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Controller + SOX Program Manager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AI data input exception (confidential data)</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CISO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AI used in HR decisions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HR + Legal + AI Governance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AI regulatory compliance assessment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Legal</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There are no exceptions to the prohibition on inputting confidential data into unapproved AI platforms. There are no exceptions to human-in-the-loop requirements for high-risk AI applications. Shadow AI usage discovered by the CISO shall be escalated to the employee's manager and the AI Governance Committee. Repeated violations may result in disciplinary action. AI incidents (biased outputs, data leakage, regulatory concerns) shall be reported to the AI Governance Committee within [24] hours.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AI registry review (all deployed AI systems documented and monitored)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shadow AI detection scan by the CISO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Semi-annual bias and fairness testing for Medium and High risk AI systems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AI Impact Assessment refresh for High risk systems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regulatory landscape review (new AI laws and their applicability)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AI training completion for all employees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AI registry completeness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deployed AI systems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Shadow AI incidents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High-risk AI systems with human-in-the-loop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AI training completion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of employees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AI bias testing completion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Medium/High risk systems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AI-related incidents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 material incidents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GenAI Acceptable Use Checklist (EFuturesCFO)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Privacy &amp; Data Protection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Cybersecurity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&amp; SOX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Systems Access Control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EU AI Act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NIST AI Risk Management Framework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OECD AI Principles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Approved AI Platforms</w:t>
      </w:r>
    </w:p>
    <w:p>
      <w:pPr>
        <w:spacing w:after="150" w:before="0"/>
        <w:jc w:val="both"/>
      </w:pPr>
      <w:r>
        <w:rPr>
          <w:rFonts w:ascii="Calibri" w:cs="Calibri" w:eastAsia="Calibri" w:hAnsi="Calibri"/>
          <w:color w:val="333333"/>
          <w:sz w:val="22"/>
          <w:szCs w:val="22"/>
        </w:rPr>
        <w:t xml:space="preserve">The approved AI platform list is maintained by the CTO and includes: platform name, vendor, approved use cases, data classification permitted, and any restrictions. The list is updated quarterly and published on the company intranet.</w:t>
      </w:r>
    </w:p>
    <w:p>
      <w:pPr>
        <w:pStyle w:val="Heading2"/>
        <w:spacing w:after="150" w:before="300"/>
      </w:pPr>
      <w:r>
        <w:rPr>
          <w:rFonts w:ascii="Georgia" w:cs="Georgia" w:eastAsia="Georgia" w:hAnsi="Georgia"/>
          <w:b/>
          <w:bCs/>
          <w:color w:val="333333"/>
          <w:sz w:val="26"/>
          <w:szCs w:val="26"/>
        </w:rPr>
        <w:t xml:space="preserve">Appendix B — AI Use Case Proposal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Use case description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What will the AI system do?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Business justification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What problem does it solve? Expected benefits?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Risk tier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Low / Medium / High (preliminary self-assessment)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Data inputs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What data will the system process? Classification level?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Output usage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How will outputs be used? Who will see them?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Human oversight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What human review is planned?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Bias risk</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Could this system produce biased outcomes?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Regulatory considerations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Any applicable AI regulations?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AI &amp; Automation Governance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2026-07-13T08:15:22.453Z</dcterms:created>
  <dcterms:modified xsi:type="dcterms:W3CDTF">2026-07-13T08:15:22.453Z</dcterms:modified>
</cp:coreProperties>
</file>

<file path=docProps/custom.xml><?xml version="1.0" encoding="utf-8"?>
<Properties xmlns="http://schemas.openxmlformats.org/officeDocument/2006/custom-properties" xmlns:vt="http://schemas.openxmlformats.org/officeDocument/2006/docPropsVTypes"/>
</file>