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0461B" w14:textId="77777777" w:rsidR="00170709" w:rsidRDefault="00170709">
      <w:pPr>
        <w:spacing w:after="4000"/>
      </w:pPr>
    </w:p>
    <w:p w14:paraId="311E5BE4" w14:textId="77777777" w:rsidR="00170709" w:rsidRDefault="00000000">
      <w:pPr>
        <w:spacing w:after="200"/>
        <w:jc w:val="center"/>
      </w:pPr>
      <w:proofErr w:type="spellStart"/>
      <w:r>
        <w:rPr>
          <w:rFonts w:ascii="Georgia" w:eastAsia="Georgia" w:hAnsi="Georgia" w:cs="Georgia"/>
          <w:b/>
          <w:bCs/>
          <w:color w:val="D4AF37"/>
          <w:sz w:val="56"/>
          <w:szCs w:val="56"/>
        </w:rPr>
        <w:t>EFuturesCFO</w:t>
      </w:r>
      <w:proofErr w:type="spellEnd"/>
    </w:p>
    <w:p w14:paraId="74B80ABF" w14:textId="77777777" w:rsidR="00170709" w:rsidRDefault="00000000">
      <w:pPr>
        <w:spacing w:after="100"/>
        <w:jc w:val="center"/>
      </w:pPr>
      <w:r>
        <w:rPr>
          <w:color w:val="9CA3AF"/>
          <w:sz w:val="24"/>
          <w:szCs w:val="24"/>
        </w:rPr>
        <w:t>Executive Decision Tools</w:t>
      </w:r>
    </w:p>
    <w:p w14:paraId="5381482F" w14:textId="77777777" w:rsidR="00170709" w:rsidRDefault="00000000">
      <w:pPr>
        <w:pBdr>
          <w:bottom w:val="single" w:sz="6" w:space="0" w:color="D4AF37"/>
        </w:pBdr>
        <w:spacing w:after="600"/>
        <w:jc w:val="center"/>
      </w:pPr>
      <w:r>
        <w:rPr>
          <w:sz w:val="12"/>
          <w:szCs w:val="12"/>
        </w:rPr>
        <w:t xml:space="preserve"> </w:t>
      </w:r>
    </w:p>
    <w:p w14:paraId="21BB0439" w14:textId="77777777" w:rsidR="00170709" w:rsidRDefault="00170709">
      <w:pPr>
        <w:spacing w:after="400"/>
      </w:pPr>
    </w:p>
    <w:p w14:paraId="1E9DCDAF" w14:textId="77777777" w:rsidR="00170709" w:rsidRDefault="00000000">
      <w:pPr>
        <w:spacing w:after="200"/>
        <w:jc w:val="center"/>
      </w:pPr>
      <w:r>
        <w:rPr>
          <w:rFonts w:ascii="Georgia" w:eastAsia="Georgia" w:hAnsi="Georgia" w:cs="Georgia"/>
          <w:b/>
          <w:bCs/>
          <w:color w:val="0C0C0C"/>
          <w:sz w:val="48"/>
          <w:szCs w:val="48"/>
        </w:rPr>
        <w:t>Bad Debt &amp; Write-Off Policy</w:t>
      </w:r>
    </w:p>
    <w:p w14:paraId="26E87749" w14:textId="77777777" w:rsidR="00170709" w:rsidRDefault="00000000">
      <w:pPr>
        <w:spacing w:after="200"/>
        <w:jc w:val="center"/>
      </w:pPr>
      <w:r>
        <w:rPr>
          <w:color w:val="666666"/>
          <w:sz w:val="28"/>
          <w:szCs w:val="28"/>
        </w:rPr>
        <w:t>Policy &amp; Procedures Manual</w:t>
      </w:r>
    </w:p>
    <w:p w14:paraId="3F34F4A6" w14:textId="77777777" w:rsidR="00170709" w:rsidRDefault="00170709">
      <w:pPr>
        <w:spacing w:after="2000"/>
      </w:pPr>
    </w:p>
    <w:p w14:paraId="6D9A68EE" w14:textId="77777777" w:rsidR="00170709" w:rsidRDefault="00000000">
      <w:pPr>
        <w:spacing w:after="100"/>
        <w:jc w:val="center"/>
      </w:pPr>
      <w:r>
        <w:rPr>
          <w:b/>
          <w:bCs/>
          <w:color w:val="0C0C0C"/>
          <w:sz w:val="28"/>
          <w:szCs w:val="28"/>
        </w:rPr>
        <w:t>[Company Name]</w:t>
      </w:r>
    </w:p>
    <w:p w14:paraId="57B8707D" w14:textId="77777777" w:rsidR="00170709" w:rsidRDefault="00000000">
      <w:pPr>
        <w:spacing w:after="100"/>
        <w:jc w:val="center"/>
      </w:pPr>
      <w:r>
        <w:rPr>
          <w:color w:val="9CA3AF"/>
        </w:rPr>
        <w:t>Policy Document — Confidential</w:t>
      </w:r>
    </w:p>
    <w:p w14:paraId="59C05954" w14:textId="77777777" w:rsidR="00170709" w:rsidRDefault="00000000">
      <w:pPr>
        <w:spacing w:after="100"/>
        <w:jc w:val="center"/>
      </w:pPr>
      <w:r>
        <w:rPr>
          <w:color w:val="9CA3AF"/>
          <w:sz w:val="20"/>
          <w:szCs w:val="20"/>
        </w:rPr>
        <w:t>Effective Date: [</w:t>
      </w:r>
      <w:proofErr w:type="gramStart"/>
      <w:r>
        <w:rPr>
          <w:color w:val="9CA3AF"/>
          <w:sz w:val="20"/>
          <w:szCs w:val="20"/>
        </w:rPr>
        <w:t>Date]  |</w:t>
      </w:r>
      <w:proofErr w:type="gramEnd"/>
      <w:r>
        <w:rPr>
          <w:color w:val="9CA3AF"/>
          <w:sz w:val="20"/>
          <w:szCs w:val="20"/>
        </w:rPr>
        <w:t xml:space="preserve">  Version: 1.0</w:t>
      </w:r>
    </w:p>
    <w:p w14:paraId="432FD743" w14:textId="77777777" w:rsidR="00170709" w:rsidRDefault="00000000">
      <w:pPr>
        <w:spacing w:after="100"/>
        <w:jc w:val="center"/>
      </w:pPr>
      <w:r>
        <w:rPr>
          <w:color w:val="9CA3AF"/>
          <w:sz w:val="20"/>
          <w:szCs w:val="20"/>
        </w:rPr>
        <w:t xml:space="preserve">Owner: [Policy Owner </w:t>
      </w:r>
      <w:proofErr w:type="gramStart"/>
      <w:r>
        <w:rPr>
          <w:color w:val="9CA3AF"/>
          <w:sz w:val="20"/>
          <w:szCs w:val="20"/>
        </w:rPr>
        <w:t>Title]  |</w:t>
      </w:r>
      <w:proofErr w:type="gramEnd"/>
      <w:r>
        <w:rPr>
          <w:color w:val="9CA3AF"/>
          <w:sz w:val="20"/>
          <w:szCs w:val="20"/>
        </w:rPr>
        <w:t xml:space="preserve">  Approved by: [CFO Name]</w:t>
      </w:r>
    </w:p>
    <w:p w14:paraId="1D6206D3" w14:textId="77777777" w:rsidR="00170709" w:rsidRDefault="00000000">
      <w:r>
        <w:br w:type="page"/>
      </w:r>
    </w:p>
    <w:p w14:paraId="54AC8C31" w14:textId="77777777" w:rsidR="00170709" w:rsidRDefault="00000000">
      <w:pPr>
        <w:pStyle w:val="Heading1"/>
        <w:spacing w:after="300"/>
      </w:pPr>
      <w:bookmarkStart w:id="0" w:name="_Toc235448444"/>
      <w:r>
        <w:lastRenderedPageBreak/>
        <w:t>Table of Contents</w:t>
      </w:r>
      <w:bookmarkEnd w:id="0"/>
    </w:p>
    <w:sdt>
      <w:sdtPr>
        <w:alias w:val="Table of Contents"/>
        <w:id w:val="2119182054"/>
      </w:sdtPr>
      <w:sdtContent>
        <w:p w14:paraId="7A8B0ED6" w14:textId="6392DE49" w:rsidR="00791A23" w:rsidRDefault="00000000">
          <w:pPr>
            <w:pStyle w:val="TOC1"/>
            <w:tabs>
              <w:tab w:val="right" w:leader="dot" w:pos="9350"/>
            </w:tabs>
            <w:rPr>
              <w:noProof/>
            </w:rPr>
          </w:pPr>
          <w:r>
            <w:fldChar w:fldCharType="begin"/>
          </w:r>
          <w:r>
            <w:instrText>TOC \h \o "1-3"</w:instrText>
          </w:r>
          <w:r>
            <w:fldChar w:fldCharType="separate"/>
          </w:r>
          <w:hyperlink w:anchor="_Toc235448444" w:history="1">
            <w:r w:rsidR="00791A23" w:rsidRPr="00481A36">
              <w:rPr>
                <w:rStyle w:val="Hyperlink"/>
                <w:noProof/>
              </w:rPr>
              <w:t>Table of Contents</w:t>
            </w:r>
            <w:r w:rsidR="00791A23">
              <w:rPr>
                <w:noProof/>
              </w:rPr>
              <w:tab/>
            </w:r>
            <w:r w:rsidR="00791A23">
              <w:rPr>
                <w:noProof/>
              </w:rPr>
              <w:fldChar w:fldCharType="begin"/>
            </w:r>
            <w:r w:rsidR="00791A23">
              <w:rPr>
                <w:noProof/>
              </w:rPr>
              <w:instrText xml:space="preserve"> PAGEREF _Toc235448444 \h </w:instrText>
            </w:r>
            <w:r w:rsidR="00791A23">
              <w:rPr>
                <w:noProof/>
              </w:rPr>
            </w:r>
            <w:r w:rsidR="00791A23">
              <w:rPr>
                <w:noProof/>
              </w:rPr>
              <w:fldChar w:fldCharType="separate"/>
            </w:r>
            <w:r w:rsidR="00601637">
              <w:rPr>
                <w:noProof/>
              </w:rPr>
              <w:t>2</w:t>
            </w:r>
            <w:r w:rsidR="00791A23">
              <w:rPr>
                <w:noProof/>
              </w:rPr>
              <w:fldChar w:fldCharType="end"/>
            </w:r>
          </w:hyperlink>
        </w:p>
        <w:p w14:paraId="43C51C2E" w14:textId="3C4CDB6E" w:rsidR="00791A23" w:rsidRDefault="00791A23">
          <w:pPr>
            <w:pStyle w:val="TOC1"/>
            <w:tabs>
              <w:tab w:val="right" w:leader="dot" w:pos="9350"/>
            </w:tabs>
            <w:rPr>
              <w:noProof/>
            </w:rPr>
          </w:pPr>
          <w:hyperlink w:anchor="_Toc235448445" w:history="1">
            <w:r w:rsidRPr="00481A36">
              <w:rPr>
                <w:rStyle w:val="Hyperlink"/>
                <w:noProof/>
              </w:rPr>
              <w:t>1. Purpose &amp; Scope</w:t>
            </w:r>
            <w:r>
              <w:rPr>
                <w:noProof/>
              </w:rPr>
              <w:tab/>
            </w:r>
            <w:r>
              <w:rPr>
                <w:noProof/>
              </w:rPr>
              <w:fldChar w:fldCharType="begin"/>
            </w:r>
            <w:r>
              <w:rPr>
                <w:noProof/>
              </w:rPr>
              <w:instrText xml:space="preserve"> PAGEREF _Toc235448445 \h </w:instrText>
            </w:r>
            <w:r>
              <w:rPr>
                <w:noProof/>
              </w:rPr>
            </w:r>
            <w:r>
              <w:rPr>
                <w:noProof/>
              </w:rPr>
              <w:fldChar w:fldCharType="separate"/>
            </w:r>
            <w:r w:rsidR="00601637">
              <w:rPr>
                <w:noProof/>
              </w:rPr>
              <w:t>3</w:t>
            </w:r>
            <w:r>
              <w:rPr>
                <w:noProof/>
              </w:rPr>
              <w:fldChar w:fldCharType="end"/>
            </w:r>
          </w:hyperlink>
        </w:p>
        <w:p w14:paraId="7BD6F509" w14:textId="485BF675" w:rsidR="00791A23" w:rsidRDefault="00791A23">
          <w:pPr>
            <w:pStyle w:val="TOC2"/>
            <w:tabs>
              <w:tab w:val="right" w:leader="dot" w:pos="9350"/>
            </w:tabs>
            <w:rPr>
              <w:noProof/>
            </w:rPr>
          </w:pPr>
          <w:hyperlink w:anchor="_Toc235448446" w:history="1">
            <w:r w:rsidRPr="00481A36">
              <w:rPr>
                <w:rStyle w:val="Hyperlink"/>
                <w:noProof/>
              </w:rPr>
              <w:t>1.1 Objectives</w:t>
            </w:r>
            <w:r>
              <w:rPr>
                <w:noProof/>
              </w:rPr>
              <w:tab/>
            </w:r>
            <w:r>
              <w:rPr>
                <w:noProof/>
              </w:rPr>
              <w:fldChar w:fldCharType="begin"/>
            </w:r>
            <w:r>
              <w:rPr>
                <w:noProof/>
              </w:rPr>
              <w:instrText xml:space="preserve"> PAGEREF _Toc235448446 \h </w:instrText>
            </w:r>
            <w:r>
              <w:rPr>
                <w:noProof/>
              </w:rPr>
            </w:r>
            <w:r>
              <w:rPr>
                <w:noProof/>
              </w:rPr>
              <w:fldChar w:fldCharType="separate"/>
            </w:r>
            <w:r w:rsidR="00601637">
              <w:rPr>
                <w:noProof/>
              </w:rPr>
              <w:t>3</w:t>
            </w:r>
            <w:r>
              <w:rPr>
                <w:noProof/>
              </w:rPr>
              <w:fldChar w:fldCharType="end"/>
            </w:r>
          </w:hyperlink>
        </w:p>
        <w:p w14:paraId="008362CB" w14:textId="3795B53A" w:rsidR="00791A23" w:rsidRDefault="00791A23">
          <w:pPr>
            <w:pStyle w:val="TOC1"/>
            <w:tabs>
              <w:tab w:val="right" w:leader="dot" w:pos="9350"/>
            </w:tabs>
            <w:rPr>
              <w:noProof/>
            </w:rPr>
          </w:pPr>
          <w:hyperlink w:anchor="_Toc235448447" w:history="1">
            <w:r w:rsidRPr="00481A36">
              <w:rPr>
                <w:rStyle w:val="Hyperlink"/>
                <w:noProof/>
              </w:rPr>
              <w:t>2. Definitions</w:t>
            </w:r>
            <w:r>
              <w:rPr>
                <w:noProof/>
              </w:rPr>
              <w:tab/>
            </w:r>
            <w:r>
              <w:rPr>
                <w:noProof/>
              </w:rPr>
              <w:fldChar w:fldCharType="begin"/>
            </w:r>
            <w:r>
              <w:rPr>
                <w:noProof/>
              </w:rPr>
              <w:instrText xml:space="preserve"> PAGEREF _Toc235448447 \h </w:instrText>
            </w:r>
            <w:r>
              <w:rPr>
                <w:noProof/>
              </w:rPr>
            </w:r>
            <w:r>
              <w:rPr>
                <w:noProof/>
              </w:rPr>
              <w:fldChar w:fldCharType="separate"/>
            </w:r>
            <w:r w:rsidR="00601637">
              <w:rPr>
                <w:noProof/>
              </w:rPr>
              <w:t>4</w:t>
            </w:r>
            <w:r>
              <w:rPr>
                <w:noProof/>
              </w:rPr>
              <w:fldChar w:fldCharType="end"/>
            </w:r>
          </w:hyperlink>
        </w:p>
        <w:p w14:paraId="4B71B76C" w14:textId="58CDD0C9" w:rsidR="00791A23" w:rsidRDefault="00791A23">
          <w:pPr>
            <w:pStyle w:val="TOC1"/>
            <w:tabs>
              <w:tab w:val="right" w:leader="dot" w:pos="9350"/>
            </w:tabs>
            <w:rPr>
              <w:noProof/>
            </w:rPr>
          </w:pPr>
          <w:hyperlink w:anchor="_Toc235448448" w:history="1">
            <w:r w:rsidRPr="00481A36">
              <w:rPr>
                <w:rStyle w:val="Hyperlink"/>
                <w:noProof/>
              </w:rPr>
              <w:t>3. Policy Statements</w:t>
            </w:r>
            <w:r>
              <w:rPr>
                <w:noProof/>
              </w:rPr>
              <w:tab/>
            </w:r>
            <w:r>
              <w:rPr>
                <w:noProof/>
              </w:rPr>
              <w:fldChar w:fldCharType="begin"/>
            </w:r>
            <w:r>
              <w:rPr>
                <w:noProof/>
              </w:rPr>
              <w:instrText xml:space="preserve"> PAGEREF _Toc235448448 \h </w:instrText>
            </w:r>
            <w:r>
              <w:rPr>
                <w:noProof/>
              </w:rPr>
            </w:r>
            <w:r>
              <w:rPr>
                <w:noProof/>
              </w:rPr>
              <w:fldChar w:fldCharType="separate"/>
            </w:r>
            <w:r w:rsidR="00601637">
              <w:rPr>
                <w:noProof/>
              </w:rPr>
              <w:t>5</w:t>
            </w:r>
            <w:r>
              <w:rPr>
                <w:noProof/>
              </w:rPr>
              <w:fldChar w:fldCharType="end"/>
            </w:r>
          </w:hyperlink>
        </w:p>
        <w:p w14:paraId="6496947B" w14:textId="35B9BD7E" w:rsidR="00791A23" w:rsidRDefault="00791A23">
          <w:pPr>
            <w:pStyle w:val="TOC2"/>
            <w:tabs>
              <w:tab w:val="right" w:leader="dot" w:pos="9350"/>
            </w:tabs>
            <w:rPr>
              <w:noProof/>
            </w:rPr>
          </w:pPr>
          <w:hyperlink w:anchor="_Toc235448449" w:history="1">
            <w:r w:rsidRPr="00481A36">
              <w:rPr>
                <w:rStyle w:val="Hyperlink"/>
                <w:noProof/>
              </w:rPr>
              <w:t>3.1 CECL Allowance Methodology</w:t>
            </w:r>
            <w:r>
              <w:rPr>
                <w:noProof/>
              </w:rPr>
              <w:tab/>
            </w:r>
            <w:r>
              <w:rPr>
                <w:noProof/>
              </w:rPr>
              <w:fldChar w:fldCharType="begin"/>
            </w:r>
            <w:r>
              <w:rPr>
                <w:noProof/>
              </w:rPr>
              <w:instrText xml:space="preserve"> PAGEREF _Toc235448449 \h </w:instrText>
            </w:r>
            <w:r>
              <w:rPr>
                <w:noProof/>
              </w:rPr>
            </w:r>
            <w:r>
              <w:rPr>
                <w:noProof/>
              </w:rPr>
              <w:fldChar w:fldCharType="separate"/>
            </w:r>
            <w:r w:rsidR="00601637">
              <w:rPr>
                <w:noProof/>
              </w:rPr>
              <w:t>5</w:t>
            </w:r>
            <w:r>
              <w:rPr>
                <w:noProof/>
              </w:rPr>
              <w:fldChar w:fldCharType="end"/>
            </w:r>
          </w:hyperlink>
        </w:p>
        <w:p w14:paraId="7FCB2DB6" w14:textId="7D13B4FB" w:rsidR="00791A23" w:rsidRDefault="00791A23">
          <w:pPr>
            <w:pStyle w:val="TOC2"/>
            <w:tabs>
              <w:tab w:val="right" w:leader="dot" w:pos="9350"/>
            </w:tabs>
            <w:rPr>
              <w:noProof/>
            </w:rPr>
          </w:pPr>
          <w:hyperlink w:anchor="_Toc235448450" w:history="1">
            <w:r w:rsidRPr="00481A36">
              <w:rPr>
                <w:rStyle w:val="Hyperlink"/>
                <w:noProof/>
              </w:rPr>
              <w:t>3.2 Historical Loss Rate Calculation</w:t>
            </w:r>
            <w:r>
              <w:rPr>
                <w:noProof/>
              </w:rPr>
              <w:tab/>
            </w:r>
            <w:r>
              <w:rPr>
                <w:noProof/>
              </w:rPr>
              <w:fldChar w:fldCharType="begin"/>
            </w:r>
            <w:r>
              <w:rPr>
                <w:noProof/>
              </w:rPr>
              <w:instrText xml:space="preserve"> PAGEREF _Toc235448450 \h </w:instrText>
            </w:r>
            <w:r>
              <w:rPr>
                <w:noProof/>
              </w:rPr>
            </w:r>
            <w:r>
              <w:rPr>
                <w:noProof/>
              </w:rPr>
              <w:fldChar w:fldCharType="separate"/>
            </w:r>
            <w:r w:rsidR="00601637">
              <w:rPr>
                <w:noProof/>
              </w:rPr>
              <w:t>5</w:t>
            </w:r>
            <w:r>
              <w:rPr>
                <w:noProof/>
              </w:rPr>
              <w:fldChar w:fldCharType="end"/>
            </w:r>
          </w:hyperlink>
        </w:p>
        <w:p w14:paraId="30A5A910" w14:textId="0B5FCDC5" w:rsidR="00791A23" w:rsidRDefault="00791A23">
          <w:pPr>
            <w:pStyle w:val="TOC2"/>
            <w:tabs>
              <w:tab w:val="right" w:leader="dot" w:pos="9350"/>
            </w:tabs>
            <w:rPr>
              <w:noProof/>
            </w:rPr>
          </w:pPr>
          <w:hyperlink w:anchor="_Toc235448451" w:history="1">
            <w:r w:rsidRPr="00481A36">
              <w:rPr>
                <w:rStyle w:val="Hyperlink"/>
                <w:noProof/>
              </w:rPr>
              <w:t>3.3 Current Conditions and Forecast Adjustments</w:t>
            </w:r>
            <w:r>
              <w:rPr>
                <w:noProof/>
              </w:rPr>
              <w:tab/>
            </w:r>
            <w:r>
              <w:rPr>
                <w:noProof/>
              </w:rPr>
              <w:fldChar w:fldCharType="begin"/>
            </w:r>
            <w:r>
              <w:rPr>
                <w:noProof/>
              </w:rPr>
              <w:instrText xml:space="preserve"> PAGEREF _Toc235448451 \h </w:instrText>
            </w:r>
            <w:r>
              <w:rPr>
                <w:noProof/>
              </w:rPr>
            </w:r>
            <w:r>
              <w:rPr>
                <w:noProof/>
              </w:rPr>
              <w:fldChar w:fldCharType="separate"/>
            </w:r>
            <w:r w:rsidR="00601637">
              <w:rPr>
                <w:noProof/>
              </w:rPr>
              <w:t>5</w:t>
            </w:r>
            <w:r>
              <w:rPr>
                <w:noProof/>
              </w:rPr>
              <w:fldChar w:fldCharType="end"/>
            </w:r>
          </w:hyperlink>
        </w:p>
        <w:p w14:paraId="5E538DB9" w14:textId="57A5F61A" w:rsidR="00791A23" w:rsidRDefault="00791A23">
          <w:pPr>
            <w:pStyle w:val="TOC2"/>
            <w:tabs>
              <w:tab w:val="right" w:leader="dot" w:pos="9350"/>
            </w:tabs>
            <w:rPr>
              <w:noProof/>
            </w:rPr>
          </w:pPr>
          <w:hyperlink w:anchor="_Toc235448452" w:history="1">
            <w:r w:rsidRPr="00481A36">
              <w:rPr>
                <w:rStyle w:val="Hyperlink"/>
                <w:noProof/>
              </w:rPr>
              <w:t>3.4 Write-Off Criteria</w:t>
            </w:r>
            <w:r>
              <w:rPr>
                <w:noProof/>
              </w:rPr>
              <w:tab/>
            </w:r>
            <w:r>
              <w:rPr>
                <w:noProof/>
              </w:rPr>
              <w:fldChar w:fldCharType="begin"/>
            </w:r>
            <w:r>
              <w:rPr>
                <w:noProof/>
              </w:rPr>
              <w:instrText xml:space="preserve"> PAGEREF _Toc235448452 \h </w:instrText>
            </w:r>
            <w:r>
              <w:rPr>
                <w:noProof/>
              </w:rPr>
            </w:r>
            <w:r>
              <w:rPr>
                <w:noProof/>
              </w:rPr>
              <w:fldChar w:fldCharType="separate"/>
            </w:r>
            <w:r w:rsidR="00601637">
              <w:rPr>
                <w:noProof/>
              </w:rPr>
              <w:t>5</w:t>
            </w:r>
            <w:r>
              <w:rPr>
                <w:noProof/>
              </w:rPr>
              <w:fldChar w:fldCharType="end"/>
            </w:r>
          </w:hyperlink>
        </w:p>
        <w:p w14:paraId="4670D3EA" w14:textId="4E39CDC7" w:rsidR="00791A23" w:rsidRDefault="00791A23">
          <w:pPr>
            <w:pStyle w:val="TOC2"/>
            <w:tabs>
              <w:tab w:val="right" w:leader="dot" w:pos="9350"/>
            </w:tabs>
            <w:rPr>
              <w:noProof/>
            </w:rPr>
          </w:pPr>
          <w:hyperlink w:anchor="_Toc235448453" w:history="1">
            <w:r w:rsidRPr="00481A36">
              <w:rPr>
                <w:rStyle w:val="Hyperlink"/>
                <w:noProof/>
              </w:rPr>
              <w:t>3.5 Recovery Procedures</w:t>
            </w:r>
            <w:r>
              <w:rPr>
                <w:noProof/>
              </w:rPr>
              <w:tab/>
            </w:r>
            <w:r>
              <w:rPr>
                <w:noProof/>
              </w:rPr>
              <w:fldChar w:fldCharType="begin"/>
            </w:r>
            <w:r>
              <w:rPr>
                <w:noProof/>
              </w:rPr>
              <w:instrText xml:space="preserve"> PAGEREF _Toc235448453 \h </w:instrText>
            </w:r>
            <w:r>
              <w:rPr>
                <w:noProof/>
              </w:rPr>
            </w:r>
            <w:r>
              <w:rPr>
                <w:noProof/>
              </w:rPr>
              <w:fldChar w:fldCharType="separate"/>
            </w:r>
            <w:r w:rsidR="00601637">
              <w:rPr>
                <w:noProof/>
              </w:rPr>
              <w:t>5</w:t>
            </w:r>
            <w:r>
              <w:rPr>
                <w:noProof/>
              </w:rPr>
              <w:fldChar w:fldCharType="end"/>
            </w:r>
          </w:hyperlink>
        </w:p>
        <w:p w14:paraId="717E8C73" w14:textId="5A9E91F8" w:rsidR="00791A23" w:rsidRDefault="00791A23">
          <w:pPr>
            <w:pStyle w:val="TOC1"/>
            <w:tabs>
              <w:tab w:val="right" w:leader="dot" w:pos="9350"/>
            </w:tabs>
            <w:rPr>
              <w:noProof/>
            </w:rPr>
          </w:pPr>
          <w:hyperlink w:anchor="_Toc235448454" w:history="1">
            <w:r w:rsidRPr="00481A36">
              <w:rPr>
                <w:rStyle w:val="Hyperlink"/>
                <w:noProof/>
              </w:rPr>
              <w:t>4. Roles &amp; Responsibilities</w:t>
            </w:r>
            <w:r>
              <w:rPr>
                <w:noProof/>
              </w:rPr>
              <w:tab/>
            </w:r>
            <w:r>
              <w:rPr>
                <w:noProof/>
              </w:rPr>
              <w:fldChar w:fldCharType="begin"/>
            </w:r>
            <w:r>
              <w:rPr>
                <w:noProof/>
              </w:rPr>
              <w:instrText xml:space="preserve"> PAGEREF _Toc235448454 \h </w:instrText>
            </w:r>
            <w:r>
              <w:rPr>
                <w:noProof/>
              </w:rPr>
            </w:r>
            <w:r>
              <w:rPr>
                <w:noProof/>
              </w:rPr>
              <w:fldChar w:fldCharType="separate"/>
            </w:r>
            <w:r w:rsidR="00601637">
              <w:rPr>
                <w:noProof/>
              </w:rPr>
              <w:t>6</w:t>
            </w:r>
            <w:r>
              <w:rPr>
                <w:noProof/>
              </w:rPr>
              <w:fldChar w:fldCharType="end"/>
            </w:r>
          </w:hyperlink>
        </w:p>
        <w:p w14:paraId="1EDF0CD1" w14:textId="520C7375" w:rsidR="00791A23" w:rsidRDefault="00791A23">
          <w:pPr>
            <w:pStyle w:val="TOC1"/>
            <w:tabs>
              <w:tab w:val="right" w:leader="dot" w:pos="9350"/>
            </w:tabs>
            <w:rPr>
              <w:noProof/>
            </w:rPr>
          </w:pPr>
          <w:hyperlink w:anchor="_Toc235448455" w:history="1">
            <w:r w:rsidRPr="00481A36">
              <w:rPr>
                <w:rStyle w:val="Hyperlink"/>
                <w:noProof/>
              </w:rPr>
              <w:t>5. Detailed Procedures</w:t>
            </w:r>
            <w:r>
              <w:rPr>
                <w:noProof/>
              </w:rPr>
              <w:tab/>
            </w:r>
            <w:r>
              <w:rPr>
                <w:noProof/>
              </w:rPr>
              <w:fldChar w:fldCharType="begin"/>
            </w:r>
            <w:r>
              <w:rPr>
                <w:noProof/>
              </w:rPr>
              <w:instrText xml:space="preserve"> PAGEREF _Toc235448455 \h </w:instrText>
            </w:r>
            <w:r>
              <w:rPr>
                <w:noProof/>
              </w:rPr>
            </w:r>
            <w:r>
              <w:rPr>
                <w:noProof/>
              </w:rPr>
              <w:fldChar w:fldCharType="separate"/>
            </w:r>
            <w:r w:rsidR="00601637">
              <w:rPr>
                <w:noProof/>
              </w:rPr>
              <w:t>7</w:t>
            </w:r>
            <w:r>
              <w:rPr>
                <w:noProof/>
              </w:rPr>
              <w:fldChar w:fldCharType="end"/>
            </w:r>
          </w:hyperlink>
        </w:p>
        <w:p w14:paraId="6DFB7D46" w14:textId="628D98EE" w:rsidR="00791A23" w:rsidRDefault="00791A23">
          <w:pPr>
            <w:pStyle w:val="TOC2"/>
            <w:tabs>
              <w:tab w:val="right" w:leader="dot" w:pos="9350"/>
            </w:tabs>
            <w:rPr>
              <w:noProof/>
            </w:rPr>
          </w:pPr>
          <w:hyperlink w:anchor="_Toc235448456" w:history="1">
            <w:r w:rsidRPr="00481A36">
              <w:rPr>
                <w:rStyle w:val="Hyperlink"/>
                <w:noProof/>
              </w:rPr>
              <w:t>5.1 Quarterly Allowance Calculation</w:t>
            </w:r>
            <w:r>
              <w:rPr>
                <w:noProof/>
              </w:rPr>
              <w:tab/>
            </w:r>
            <w:r>
              <w:rPr>
                <w:noProof/>
              </w:rPr>
              <w:fldChar w:fldCharType="begin"/>
            </w:r>
            <w:r>
              <w:rPr>
                <w:noProof/>
              </w:rPr>
              <w:instrText xml:space="preserve"> PAGEREF _Toc235448456 \h </w:instrText>
            </w:r>
            <w:r>
              <w:rPr>
                <w:noProof/>
              </w:rPr>
            </w:r>
            <w:r>
              <w:rPr>
                <w:noProof/>
              </w:rPr>
              <w:fldChar w:fldCharType="separate"/>
            </w:r>
            <w:r w:rsidR="00601637">
              <w:rPr>
                <w:noProof/>
              </w:rPr>
              <w:t>7</w:t>
            </w:r>
            <w:r>
              <w:rPr>
                <w:noProof/>
              </w:rPr>
              <w:fldChar w:fldCharType="end"/>
            </w:r>
          </w:hyperlink>
        </w:p>
        <w:p w14:paraId="6401CDFB" w14:textId="0529FFD1" w:rsidR="00791A23" w:rsidRDefault="00791A23">
          <w:pPr>
            <w:pStyle w:val="TOC2"/>
            <w:tabs>
              <w:tab w:val="right" w:leader="dot" w:pos="9350"/>
            </w:tabs>
            <w:rPr>
              <w:noProof/>
            </w:rPr>
          </w:pPr>
          <w:hyperlink w:anchor="_Toc235448457" w:history="1">
            <w:r w:rsidRPr="00481A36">
              <w:rPr>
                <w:rStyle w:val="Hyperlink"/>
                <w:noProof/>
              </w:rPr>
              <w:t>5.2 Write-Off Process</w:t>
            </w:r>
            <w:r>
              <w:rPr>
                <w:noProof/>
              </w:rPr>
              <w:tab/>
            </w:r>
            <w:r>
              <w:rPr>
                <w:noProof/>
              </w:rPr>
              <w:fldChar w:fldCharType="begin"/>
            </w:r>
            <w:r>
              <w:rPr>
                <w:noProof/>
              </w:rPr>
              <w:instrText xml:space="preserve"> PAGEREF _Toc235448457 \h </w:instrText>
            </w:r>
            <w:r>
              <w:rPr>
                <w:noProof/>
              </w:rPr>
            </w:r>
            <w:r>
              <w:rPr>
                <w:noProof/>
              </w:rPr>
              <w:fldChar w:fldCharType="separate"/>
            </w:r>
            <w:r w:rsidR="00601637">
              <w:rPr>
                <w:noProof/>
              </w:rPr>
              <w:t>7</w:t>
            </w:r>
            <w:r>
              <w:rPr>
                <w:noProof/>
              </w:rPr>
              <w:fldChar w:fldCharType="end"/>
            </w:r>
          </w:hyperlink>
        </w:p>
        <w:p w14:paraId="3447F139" w14:textId="528A4F4C" w:rsidR="00791A23" w:rsidRDefault="00791A23">
          <w:pPr>
            <w:pStyle w:val="TOC3"/>
            <w:tabs>
              <w:tab w:val="right" w:leader="dot" w:pos="9350"/>
            </w:tabs>
            <w:rPr>
              <w:noProof/>
            </w:rPr>
          </w:pPr>
          <w:hyperlink w:anchor="_Toc235448458" w:history="1">
            <w:r w:rsidRPr="00481A36">
              <w:rPr>
                <w:rStyle w:val="Hyperlink"/>
                <w:noProof/>
              </w:rPr>
              <w:t>5.2.1 Write-Off Request</w:t>
            </w:r>
            <w:r>
              <w:rPr>
                <w:noProof/>
              </w:rPr>
              <w:tab/>
            </w:r>
            <w:r>
              <w:rPr>
                <w:noProof/>
              </w:rPr>
              <w:fldChar w:fldCharType="begin"/>
            </w:r>
            <w:r>
              <w:rPr>
                <w:noProof/>
              </w:rPr>
              <w:instrText xml:space="preserve"> PAGEREF _Toc235448458 \h </w:instrText>
            </w:r>
            <w:r>
              <w:rPr>
                <w:noProof/>
              </w:rPr>
            </w:r>
            <w:r>
              <w:rPr>
                <w:noProof/>
              </w:rPr>
              <w:fldChar w:fldCharType="separate"/>
            </w:r>
            <w:r w:rsidR="00601637">
              <w:rPr>
                <w:noProof/>
              </w:rPr>
              <w:t>7</w:t>
            </w:r>
            <w:r>
              <w:rPr>
                <w:noProof/>
              </w:rPr>
              <w:fldChar w:fldCharType="end"/>
            </w:r>
          </w:hyperlink>
        </w:p>
        <w:p w14:paraId="46FDE5C8" w14:textId="68B9F3E0" w:rsidR="00791A23" w:rsidRDefault="00791A23">
          <w:pPr>
            <w:pStyle w:val="TOC3"/>
            <w:tabs>
              <w:tab w:val="right" w:leader="dot" w:pos="9350"/>
            </w:tabs>
            <w:rPr>
              <w:noProof/>
            </w:rPr>
          </w:pPr>
          <w:hyperlink w:anchor="_Toc235448459" w:history="1">
            <w:r w:rsidRPr="00481A36">
              <w:rPr>
                <w:rStyle w:val="Hyperlink"/>
                <w:noProof/>
              </w:rPr>
              <w:t>5.2.2 Write-Off Approval</w:t>
            </w:r>
            <w:r>
              <w:rPr>
                <w:noProof/>
              </w:rPr>
              <w:tab/>
            </w:r>
            <w:r>
              <w:rPr>
                <w:noProof/>
              </w:rPr>
              <w:fldChar w:fldCharType="begin"/>
            </w:r>
            <w:r>
              <w:rPr>
                <w:noProof/>
              </w:rPr>
              <w:instrText xml:space="preserve"> PAGEREF _Toc235448459 \h </w:instrText>
            </w:r>
            <w:r>
              <w:rPr>
                <w:noProof/>
              </w:rPr>
            </w:r>
            <w:r>
              <w:rPr>
                <w:noProof/>
              </w:rPr>
              <w:fldChar w:fldCharType="separate"/>
            </w:r>
            <w:r w:rsidR="00601637">
              <w:rPr>
                <w:noProof/>
              </w:rPr>
              <w:t>7</w:t>
            </w:r>
            <w:r>
              <w:rPr>
                <w:noProof/>
              </w:rPr>
              <w:fldChar w:fldCharType="end"/>
            </w:r>
          </w:hyperlink>
        </w:p>
        <w:p w14:paraId="15650DD7" w14:textId="3433F4DA" w:rsidR="00791A23" w:rsidRDefault="00791A23">
          <w:pPr>
            <w:pStyle w:val="TOC3"/>
            <w:tabs>
              <w:tab w:val="right" w:leader="dot" w:pos="9350"/>
            </w:tabs>
            <w:rPr>
              <w:noProof/>
            </w:rPr>
          </w:pPr>
          <w:hyperlink w:anchor="_Toc235448460" w:history="1">
            <w:r w:rsidRPr="00481A36">
              <w:rPr>
                <w:rStyle w:val="Hyperlink"/>
                <w:noProof/>
              </w:rPr>
              <w:t>5.2.3 Write-Off Recording</w:t>
            </w:r>
            <w:r>
              <w:rPr>
                <w:noProof/>
              </w:rPr>
              <w:tab/>
            </w:r>
            <w:r>
              <w:rPr>
                <w:noProof/>
              </w:rPr>
              <w:fldChar w:fldCharType="begin"/>
            </w:r>
            <w:r>
              <w:rPr>
                <w:noProof/>
              </w:rPr>
              <w:instrText xml:space="preserve"> PAGEREF _Toc235448460 \h </w:instrText>
            </w:r>
            <w:r>
              <w:rPr>
                <w:noProof/>
              </w:rPr>
            </w:r>
            <w:r>
              <w:rPr>
                <w:noProof/>
              </w:rPr>
              <w:fldChar w:fldCharType="separate"/>
            </w:r>
            <w:r w:rsidR="00601637">
              <w:rPr>
                <w:noProof/>
              </w:rPr>
              <w:t>7</w:t>
            </w:r>
            <w:r>
              <w:rPr>
                <w:noProof/>
              </w:rPr>
              <w:fldChar w:fldCharType="end"/>
            </w:r>
          </w:hyperlink>
        </w:p>
        <w:p w14:paraId="60D09EF6" w14:textId="1F585A8C" w:rsidR="00791A23" w:rsidRDefault="00791A23">
          <w:pPr>
            <w:pStyle w:val="TOC2"/>
            <w:tabs>
              <w:tab w:val="right" w:leader="dot" w:pos="9350"/>
            </w:tabs>
            <w:rPr>
              <w:noProof/>
            </w:rPr>
          </w:pPr>
          <w:hyperlink w:anchor="_Toc235448461" w:history="1">
            <w:r w:rsidRPr="00481A36">
              <w:rPr>
                <w:rStyle w:val="Hyperlink"/>
                <w:noProof/>
              </w:rPr>
              <w:t>5.3 Collection Agency Management</w:t>
            </w:r>
            <w:r>
              <w:rPr>
                <w:noProof/>
              </w:rPr>
              <w:tab/>
            </w:r>
            <w:r>
              <w:rPr>
                <w:noProof/>
              </w:rPr>
              <w:fldChar w:fldCharType="begin"/>
            </w:r>
            <w:r>
              <w:rPr>
                <w:noProof/>
              </w:rPr>
              <w:instrText xml:space="preserve"> PAGEREF _Toc235448461 \h </w:instrText>
            </w:r>
            <w:r>
              <w:rPr>
                <w:noProof/>
              </w:rPr>
            </w:r>
            <w:r>
              <w:rPr>
                <w:noProof/>
              </w:rPr>
              <w:fldChar w:fldCharType="separate"/>
            </w:r>
            <w:r w:rsidR="00601637">
              <w:rPr>
                <w:noProof/>
              </w:rPr>
              <w:t>7</w:t>
            </w:r>
            <w:r>
              <w:rPr>
                <w:noProof/>
              </w:rPr>
              <w:fldChar w:fldCharType="end"/>
            </w:r>
          </w:hyperlink>
        </w:p>
        <w:p w14:paraId="3E6F2380" w14:textId="778F6025" w:rsidR="00791A23" w:rsidRDefault="00791A23">
          <w:pPr>
            <w:pStyle w:val="TOC3"/>
            <w:tabs>
              <w:tab w:val="right" w:leader="dot" w:pos="9350"/>
            </w:tabs>
            <w:rPr>
              <w:noProof/>
            </w:rPr>
          </w:pPr>
          <w:hyperlink w:anchor="_Toc235448462" w:history="1">
            <w:r w:rsidRPr="00481A36">
              <w:rPr>
                <w:rStyle w:val="Hyperlink"/>
                <w:noProof/>
              </w:rPr>
              <w:t>5.3.1 Placement Criteria</w:t>
            </w:r>
            <w:r>
              <w:rPr>
                <w:noProof/>
              </w:rPr>
              <w:tab/>
            </w:r>
            <w:r>
              <w:rPr>
                <w:noProof/>
              </w:rPr>
              <w:fldChar w:fldCharType="begin"/>
            </w:r>
            <w:r>
              <w:rPr>
                <w:noProof/>
              </w:rPr>
              <w:instrText xml:space="preserve"> PAGEREF _Toc235448462 \h </w:instrText>
            </w:r>
            <w:r>
              <w:rPr>
                <w:noProof/>
              </w:rPr>
            </w:r>
            <w:r>
              <w:rPr>
                <w:noProof/>
              </w:rPr>
              <w:fldChar w:fldCharType="separate"/>
            </w:r>
            <w:r w:rsidR="00601637">
              <w:rPr>
                <w:noProof/>
              </w:rPr>
              <w:t>7</w:t>
            </w:r>
            <w:r>
              <w:rPr>
                <w:noProof/>
              </w:rPr>
              <w:fldChar w:fldCharType="end"/>
            </w:r>
          </w:hyperlink>
        </w:p>
        <w:p w14:paraId="48B1C110" w14:textId="0BE22016" w:rsidR="00791A23" w:rsidRDefault="00791A23">
          <w:pPr>
            <w:pStyle w:val="TOC3"/>
            <w:tabs>
              <w:tab w:val="right" w:leader="dot" w:pos="9350"/>
            </w:tabs>
            <w:rPr>
              <w:noProof/>
            </w:rPr>
          </w:pPr>
          <w:hyperlink w:anchor="_Toc235448463" w:history="1">
            <w:r w:rsidRPr="00481A36">
              <w:rPr>
                <w:rStyle w:val="Hyperlink"/>
                <w:noProof/>
              </w:rPr>
              <w:t>5.3.2 Agency Selection and Monitoring</w:t>
            </w:r>
            <w:r>
              <w:rPr>
                <w:noProof/>
              </w:rPr>
              <w:tab/>
            </w:r>
            <w:r>
              <w:rPr>
                <w:noProof/>
              </w:rPr>
              <w:fldChar w:fldCharType="begin"/>
            </w:r>
            <w:r>
              <w:rPr>
                <w:noProof/>
              </w:rPr>
              <w:instrText xml:space="preserve"> PAGEREF _Toc235448463 \h </w:instrText>
            </w:r>
            <w:r>
              <w:rPr>
                <w:noProof/>
              </w:rPr>
            </w:r>
            <w:r>
              <w:rPr>
                <w:noProof/>
              </w:rPr>
              <w:fldChar w:fldCharType="separate"/>
            </w:r>
            <w:r w:rsidR="00601637">
              <w:rPr>
                <w:noProof/>
              </w:rPr>
              <w:t>8</w:t>
            </w:r>
            <w:r>
              <w:rPr>
                <w:noProof/>
              </w:rPr>
              <w:fldChar w:fldCharType="end"/>
            </w:r>
          </w:hyperlink>
        </w:p>
        <w:p w14:paraId="66485B4D" w14:textId="78075856" w:rsidR="00791A23" w:rsidRDefault="00791A23">
          <w:pPr>
            <w:pStyle w:val="TOC3"/>
            <w:tabs>
              <w:tab w:val="right" w:leader="dot" w:pos="9350"/>
            </w:tabs>
            <w:rPr>
              <w:noProof/>
            </w:rPr>
          </w:pPr>
          <w:hyperlink w:anchor="_Toc235448464" w:history="1">
            <w:r w:rsidRPr="00481A36">
              <w:rPr>
                <w:rStyle w:val="Hyperlink"/>
                <w:noProof/>
              </w:rPr>
              <w:t>5.3.3 Agency Performance Review</w:t>
            </w:r>
            <w:r>
              <w:rPr>
                <w:noProof/>
              </w:rPr>
              <w:tab/>
            </w:r>
            <w:r>
              <w:rPr>
                <w:noProof/>
              </w:rPr>
              <w:fldChar w:fldCharType="begin"/>
            </w:r>
            <w:r>
              <w:rPr>
                <w:noProof/>
              </w:rPr>
              <w:instrText xml:space="preserve"> PAGEREF _Toc235448464 \h </w:instrText>
            </w:r>
            <w:r>
              <w:rPr>
                <w:noProof/>
              </w:rPr>
            </w:r>
            <w:r>
              <w:rPr>
                <w:noProof/>
              </w:rPr>
              <w:fldChar w:fldCharType="separate"/>
            </w:r>
            <w:r w:rsidR="00601637">
              <w:rPr>
                <w:noProof/>
              </w:rPr>
              <w:t>8</w:t>
            </w:r>
            <w:r>
              <w:rPr>
                <w:noProof/>
              </w:rPr>
              <w:fldChar w:fldCharType="end"/>
            </w:r>
          </w:hyperlink>
        </w:p>
        <w:p w14:paraId="00E386AC" w14:textId="1D9FEE67" w:rsidR="00791A23" w:rsidRDefault="00791A23">
          <w:pPr>
            <w:pStyle w:val="TOC2"/>
            <w:tabs>
              <w:tab w:val="right" w:leader="dot" w:pos="9350"/>
            </w:tabs>
            <w:rPr>
              <w:noProof/>
            </w:rPr>
          </w:pPr>
          <w:hyperlink w:anchor="_Toc235448465" w:history="1">
            <w:r w:rsidRPr="00481A36">
              <w:rPr>
                <w:rStyle w:val="Hyperlink"/>
                <w:noProof/>
              </w:rPr>
              <w:t>5.4 Tax Treatment of Bad Debts</w:t>
            </w:r>
            <w:r>
              <w:rPr>
                <w:noProof/>
              </w:rPr>
              <w:tab/>
            </w:r>
            <w:r>
              <w:rPr>
                <w:noProof/>
              </w:rPr>
              <w:fldChar w:fldCharType="begin"/>
            </w:r>
            <w:r>
              <w:rPr>
                <w:noProof/>
              </w:rPr>
              <w:instrText xml:space="preserve"> PAGEREF _Toc235448465 \h </w:instrText>
            </w:r>
            <w:r>
              <w:rPr>
                <w:noProof/>
              </w:rPr>
            </w:r>
            <w:r>
              <w:rPr>
                <w:noProof/>
              </w:rPr>
              <w:fldChar w:fldCharType="separate"/>
            </w:r>
            <w:r w:rsidR="00601637">
              <w:rPr>
                <w:noProof/>
              </w:rPr>
              <w:t>8</w:t>
            </w:r>
            <w:r>
              <w:rPr>
                <w:noProof/>
              </w:rPr>
              <w:fldChar w:fldCharType="end"/>
            </w:r>
          </w:hyperlink>
        </w:p>
        <w:p w14:paraId="33B224F7" w14:textId="0CE5CAE3" w:rsidR="00791A23" w:rsidRDefault="00791A23">
          <w:pPr>
            <w:pStyle w:val="TOC1"/>
            <w:tabs>
              <w:tab w:val="right" w:leader="dot" w:pos="9350"/>
            </w:tabs>
            <w:rPr>
              <w:noProof/>
            </w:rPr>
          </w:pPr>
          <w:hyperlink w:anchor="_Toc235448466" w:history="1">
            <w:r w:rsidRPr="00481A36">
              <w:rPr>
                <w:rStyle w:val="Hyperlink"/>
                <w:noProof/>
              </w:rPr>
              <w:t>6. Approval Authorities &amp; Thresholds</w:t>
            </w:r>
            <w:r>
              <w:rPr>
                <w:noProof/>
              </w:rPr>
              <w:tab/>
            </w:r>
            <w:r>
              <w:rPr>
                <w:noProof/>
              </w:rPr>
              <w:fldChar w:fldCharType="begin"/>
            </w:r>
            <w:r>
              <w:rPr>
                <w:noProof/>
              </w:rPr>
              <w:instrText xml:space="preserve"> PAGEREF _Toc235448466 \h </w:instrText>
            </w:r>
            <w:r>
              <w:rPr>
                <w:noProof/>
              </w:rPr>
            </w:r>
            <w:r>
              <w:rPr>
                <w:noProof/>
              </w:rPr>
              <w:fldChar w:fldCharType="separate"/>
            </w:r>
            <w:r w:rsidR="00601637">
              <w:rPr>
                <w:noProof/>
              </w:rPr>
              <w:t>9</w:t>
            </w:r>
            <w:r>
              <w:rPr>
                <w:noProof/>
              </w:rPr>
              <w:fldChar w:fldCharType="end"/>
            </w:r>
          </w:hyperlink>
        </w:p>
        <w:p w14:paraId="5440DF36" w14:textId="67A75B4C" w:rsidR="00791A23" w:rsidRDefault="00791A23">
          <w:pPr>
            <w:pStyle w:val="TOC1"/>
            <w:tabs>
              <w:tab w:val="right" w:leader="dot" w:pos="9350"/>
            </w:tabs>
            <w:rPr>
              <w:noProof/>
            </w:rPr>
          </w:pPr>
          <w:hyperlink w:anchor="_Toc235448467" w:history="1">
            <w:r w:rsidRPr="00481A36">
              <w:rPr>
                <w:rStyle w:val="Hyperlink"/>
                <w:noProof/>
              </w:rPr>
              <w:t>7. Exceptions &amp; Escalation</w:t>
            </w:r>
            <w:r>
              <w:rPr>
                <w:noProof/>
              </w:rPr>
              <w:tab/>
            </w:r>
            <w:r>
              <w:rPr>
                <w:noProof/>
              </w:rPr>
              <w:fldChar w:fldCharType="begin"/>
            </w:r>
            <w:r>
              <w:rPr>
                <w:noProof/>
              </w:rPr>
              <w:instrText xml:space="preserve"> PAGEREF _Toc235448467 \h </w:instrText>
            </w:r>
            <w:r>
              <w:rPr>
                <w:noProof/>
              </w:rPr>
            </w:r>
            <w:r>
              <w:rPr>
                <w:noProof/>
              </w:rPr>
              <w:fldChar w:fldCharType="separate"/>
            </w:r>
            <w:r w:rsidR="00601637">
              <w:rPr>
                <w:noProof/>
              </w:rPr>
              <w:t>10</w:t>
            </w:r>
            <w:r>
              <w:rPr>
                <w:noProof/>
              </w:rPr>
              <w:fldChar w:fldCharType="end"/>
            </w:r>
          </w:hyperlink>
        </w:p>
        <w:p w14:paraId="57C00AE5" w14:textId="64DFA34C" w:rsidR="00791A23" w:rsidRDefault="00791A23">
          <w:pPr>
            <w:pStyle w:val="TOC1"/>
            <w:tabs>
              <w:tab w:val="right" w:leader="dot" w:pos="9350"/>
            </w:tabs>
            <w:rPr>
              <w:noProof/>
            </w:rPr>
          </w:pPr>
          <w:hyperlink w:anchor="_Toc235448468" w:history="1">
            <w:r w:rsidRPr="00481A36">
              <w:rPr>
                <w:rStyle w:val="Hyperlink"/>
                <w:noProof/>
              </w:rPr>
              <w:t>8. Compliance Monitoring &amp; Testing</w:t>
            </w:r>
            <w:r>
              <w:rPr>
                <w:noProof/>
              </w:rPr>
              <w:tab/>
            </w:r>
            <w:r>
              <w:rPr>
                <w:noProof/>
              </w:rPr>
              <w:fldChar w:fldCharType="begin"/>
            </w:r>
            <w:r>
              <w:rPr>
                <w:noProof/>
              </w:rPr>
              <w:instrText xml:space="preserve"> PAGEREF _Toc235448468 \h </w:instrText>
            </w:r>
            <w:r>
              <w:rPr>
                <w:noProof/>
              </w:rPr>
            </w:r>
            <w:r>
              <w:rPr>
                <w:noProof/>
              </w:rPr>
              <w:fldChar w:fldCharType="separate"/>
            </w:r>
            <w:r w:rsidR="00601637">
              <w:rPr>
                <w:noProof/>
              </w:rPr>
              <w:t>11</w:t>
            </w:r>
            <w:r>
              <w:rPr>
                <w:noProof/>
              </w:rPr>
              <w:fldChar w:fldCharType="end"/>
            </w:r>
          </w:hyperlink>
        </w:p>
        <w:p w14:paraId="7D6EE77A" w14:textId="799FFDA9" w:rsidR="00791A23" w:rsidRDefault="00791A23">
          <w:pPr>
            <w:pStyle w:val="TOC2"/>
            <w:tabs>
              <w:tab w:val="right" w:leader="dot" w:pos="9350"/>
            </w:tabs>
            <w:rPr>
              <w:noProof/>
            </w:rPr>
          </w:pPr>
          <w:hyperlink w:anchor="_Toc235448469" w:history="1">
            <w:r w:rsidRPr="00481A36">
              <w:rPr>
                <w:rStyle w:val="Hyperlink"/>
                <w:noProof/>
              </w:rPr>
              <w:t>8.1 Key Metrics</w:t>
            </w:r>
            <w:r>
              <w:rPr>
                <w:noProof/>
              </w:rPr>
              <w:tab/>
            </w:r>
            <w:r>
              <w:rPr>
                <w:noProof/>
              </w:rPr>
              <w:fldChar w:fldCharType="begin"/>
            </w:r>
            <w:r>
              <w:rPr>
                <w:noProof/>
              </w:rPr>
              <w:instrText xml:space="preserve"> PAGEREF _Toc235448469 \h </w:instrText>
            </w:r>
            <w:r>
              <w:rPr>
                <w:noProof/>
              </w:rPr>
            </w:r>
            <w:r>
              <w:rPr>
                <w:noProof/>
              </w:rPr>
              <w:fldChar w:fldCharType="separate"/>
            </w:r>
            <w:r w:rsidR="00601637">
              <w:rPr>
                <w:noProof/>
              </w:rPr>
              <w:t>11</w:t>
            </w:r>
            <w:r>
              <w:rPr>
                <w:noProof/>
              </w:rPr>
              <w:fldChar w:fldCharType="end"/>
            </w:r>
          </w:hyperlink>
        </w:p>
        <w:p w14:paraId="22B32FEE" w14:textId="053928D2" w:rsidR="00791A23" w:rsidRDefault="00791A23">
          <w:pPr>
            <w:pStyle w:val="TOC1"/>
            <w:tabs>
              <w:tab w:val="right" w:leader="dot" w:pos="9350"/>
            </w:tabs>
            <w:rPr>
              <w:noProof/>
            </w:rPr>
          </w:pPr>
          <w:hyperlink w:anchor="_Toc235448470" w:history="1">
            <w:r w:rsidRPr="00481A36">
              <w:rPr>
                <w:rStyle w:val="Hyperlink"/>
                <w:noProof/>
              </w:rPr>
              <w:t>9. Related Policies &amp; References</w:t>
            </w:r>
            <w:r>
              <w:rPr>
                <w:noProof/>
              </w:rPr>
              <w:tab/>
            </w:r>
            <w:r>
              <w:rPr>
                <w:noProof/>
              </w:rPr>
              <w:fldChar w:fldCharType="begin"/>
            </w:r>
            <w:r>
              <w:rPr>
                <w:noProof/>
              </w:rPr>
              <w:instrText xml:space="preserve"> PAGEREF _Toc235448470 \h </w:instrText>
            </w:r>
            <w:r>
              <w:rPr>
                <w:noProof/>
              </w:rPr>
            </w:r>
            <w:r>
              <w:rPr>
                <w:noProof/>
              </w:rPr>
              <w:fldChar w:fldCharType="separate"/>
            </w:r>
            <w:r w:rsidR="00601637">
              <w:rPr>
                <w:noProof/>
              </w:rPr>
              <w:t>12</w:t>
            </w:r>
            <w:r>
              <w:rPr>
                <w:noProof/>
              </w:rPr>
              <w:fldChar w:fldCharType="end"/>
            </w:r>
          </w:hyperlink>
        </w:p>
        <w:p w14:paraId="4F4273A2" w14:textId="2B0EEE40" w:rsidR="00791A23" w:rsidRDefault="00791A23">
          <w:pPr>
            <w:pStyle w:val="TOC1"/>
            <w:tabs>
              <w:tab w:val="right" w:leader="dot" w:pos="9350"/>
            </w:tabs>
            <w:rPr>
              <w:noProof/>
            </w:rPr>
          </w:pPr>
          <w:hyperlink w:anchor="_Toc235448471" w:history="1">
            <w:r w:rsidRPr="00481A36">
              <w:rPr>
                <w:rStyle w:val="Hyperlink"/>
                <w:noProof/>
              </w:rPr>
              <w:t>10. Appendices</w:t>
            </w:r>
            <w:r>
              <w:rPr>
                <w:noProof/>
              </w:rPr>
              <w:tab/>
            </w:r>
            <w:r>
              <w:rPr>
                <w:noProof/>
              </w:rPr>
              <w:fldChar w:fldCharType="begin"/>
            </w:r>
            <w:r>
              <w:rPr>
                <w:noProof/>
              </w:rPr>
              <w:instrText xml:space="preserve"> PAGEREF _Toc235448471 \h </w:instrText>
            </w:r>
            <w:r>
              <w:rPr>
                <w:noProof/>
              </w:rPr>
            </w:r>
            <w:r>
              <w:rPr>
                <w:noProof/>
              </w:rPr>
              <w:fldChar w:fldCharType="separate"/>
            </w:r>
            <w:r w:rsidR="00601637">
              <w:rPr>
                <w:noProof/>
              </w:rPr>
              <w:t>13</w:t>
            </w:r>
            <w:r>
              <w:rPr>
                <w:noProof/>
              </w:rPr>
              <w:fldChar w:fldCharType="end"/>
            </w:r>
          </w:hyperlink>
        </w:p>
        <w:p w14:paraId="435AF434" w14:textId="2AF98B39" w:rsidR="00791A23" w:rsidRDefault="00791A23">
          <w:pPr>
            <w:pStyle w:val="TOC2"/>
            <w:tabs>
              <w:tab w:val="right" w:leader="dot" w:pos="9350"/>
            </w:tabs>
            <w:rPr>
              <w:noProof/>
            </w:rPr>
          </w:pPr>
          <w:hyperlink w:anchor="_Toc235448472" w:history="1">
            <w:r w:rsidRPr="00481A36">
              <w:rPr>
                <w:rStyle w:val="Hyperlink"/>
                <w:noProof/>
              </w:rPr>
              <w:t>Appendix A — CECL Allowance Calculation Template</w:t>
            </w:r>
            <w:r>
              <w:rPr>
                <w:noProof/>
              </w:rPr>
              <w:tab/>
            </w:r>
            <w:r>
              <w:rPr>
                <w:noProof/>
              </w:rPr>
              <w:fldChar w:fldCharType="begin"/>
            </w:r>
            <w:r>
              <w:rPr>
                <w:noProof/>
              </w:rPr>
              <w:instrText xml:space="preserve"> PAGEREF _Toc235448472 \h </w:instrText>
            </w:r>
            <w:r>
              <w:rPr>
                <w:noProof/>
              </w:rPr>
            </w:r>
            <w:r>
              <w:rPr>
                <w:noProof/>
              </w:rPr>
              <w:fldChar w:fldCharType="separate"/>
            </w:r>
            <w:r w:rsidR="00601637">
              <w:rPr>
                <w:noProof/>
              </w:rPr>
              <w:t>13</w:t>
            </w:r>
            <w:r>
              <w:rPr>
                <w:noProof/>
              </w:rPr>
              <w:fldChar w:fldCharType="end"/>
            </w:r>
          </w:hyperlink>
        </w:p>
        <w:p w14:paraId="13574D61" w14:textId="49E26AD9" w:rsidR="00791A23" w:rsidRDefault="00791A23">
          <w:pPr>
            <w:pStyle w:val="TOC2"/>
            <w:tabs>
              <w:tab w:val="right" w:leader="dot" w:pos="9350"/>
            </w:tabs>
            <w:rPr>
              <w:noProof/>
            </w:rPr>
          </w:pPr>
          <w:hyperlink w:anchor="_Toc235448473" w:history="1">
            <w:r w:rsidRPr="00481A36">
              <w:rPr>
                <w:rStyle w:val="Hyperlink"/>
                <w:noProof/>
              </w:rPr>
              <w:t>Appendix B — Write-Off Request Form</w:t>
            </w:r>
            <w:r>
              <w:rPr>
                <w:noProof/>
              </w:rPr>
              <w:tab/>
            </w:r>
            <w:r>
              <w:rPr>
                <w:noProof/>
              </w:rPr>
              <w:fldChar w:fldCharType="begin"/>
            </w:r>
            <w:r>
              <w:rPr>
                <w:noProof/>
              </w:rPr>
              <w:instrText xml:space="preserve"> PAGEREF _Toc235448473 \h </w:instrText>
            </w:r>
            <w:r>
              <w:rPr>
                <w:noProof/>
              </w:rPr>
            </w:r>
            <w:r>
              <w:rPr>
                <w:noProof/>
              </w:rPr>
              <w:fldChar w:fldCharType="separate"/>
            </w:r>
            <w:r w:rsidR="00601637">
              <w:rPr>
                <w:noProof/>
              </w:rPr>
              <w:t>13</w:t>
            </w:r>
            <w:r>
              <w:rPr>
                <w:noProof/>
              </w:rPr>
              <w:fldChar w:fldCharType="end"/>
            </w:r>
          </w:hyperlink>
        </w:p>
        <w:p w14:paraId="17403797" w14:textId="7591CFB1" w:rsidR="00791A23" w:rsidRDefault="00791A23">
          <w:pPr>
            <w:pStyle w:val="TOC1"/>
            <w:tabs>
              <w:tab w:val="right" w:leader="dot" w:pos="9350"/>
            </w:tabs>
            <w:rPr>
              <w:noProof/>
            </w:rPr>
          </w:pPr>
          <w:hyperlink w:anchor="_Toc235448474" w:history="1">
            <w:r w:rsidRPr="00481A36">
              <w:rPr>
                <w:rStyle w:val="Hyperlink"/>
                <w:noProof/>
              </w:rPr>
              <w:t>Revision History</w:t>
            </w:r>
            <w:r>
              <w:rPr>
                <w:noProof/>
              </w:rPr>
              <w:tab/>
            </w:r>
            <w:r>
              <w:rPr>
                <w:noProof/>
              </w:rPr>
              <w:fldChar w:fldCharType="begin"/>
            </w:r>
            <w:r>
              <w:rPr>
                <w:noProof/>
              </w:rPr>
              <w:instrText xml:space="preserve"> PAGEREF _Toc235448474 \h </w:instrText>
            </w:r>
            <w:r>
              <w:rPr>
                <w:noProof/>
              </w:rPr>
            </w:r>
            <w:r>
              <w:rPr>
                <w:noProof/>
              </w:rPr>
              <w:fldChar w:fldCharType="separate"/>
            </w:r>
            <w:r w:rsidR="00601637">
              <w:rPr>
                <w:noProof/>
              </w:rPr>
              <w:t>14</w:t>
            </w:r>
            <w:r>
              <w:rPr>
                <w:noProof/>
              </w:rPr>
              <w:fldChar w:fldCharType="end"/>
            </w:r>
          </w:hyperlink>
        </w:p>
        <w:p w14:paraId="15A15BEC" w14:textId="77777777" w:rsidR="00170709" w:rsidRDefault="00000000">
          <w:r>
            <w:fldChar w:fldCharType="end"/>
          </w:r>
        </w:p>
      </w:sdtContent>
    </w:sdt>
    <w:p w14:paraId="6A502BD2" w14:textId="77777777" w:rsidR="00170709" w:rsidRDefault="00000000">
      <w:r>
        <w:br w:type="page"/>
      </w:r>
    </w:p>
    <w:p w14:paraId="20AE153F" w14:textId="77777777" w:rsidR="00170709" w:rsidRDefault="00000000">
      <w:pPr>
        <w:pStyle w:val="Heading1"/>
        <w:pBdr>
          <w:bottom w:val="single" w:sz="4" w:space="0" w:color="D4AF37"/>
        </w:pBdr>
        <w:spacing w:before="400" w:after="200"/>
      </w:pPr>
      <w:bookmarkStart w:id="1" w:name="_Toc235448445"/>
      <w:r>
        <w:lastRenderedPageBreak/>
        <w:t>1. Purpose &amp; Scope</w:t>
      </w:r>
      <w:bookmarkEnd w:id="1"/>
    </w:p>
    <w:p w14:paraId="5171D253" w14:textId="77777777" w:rsidR="00170709" w:rsidRDefault="00000000">
      <w:pPr>
        <w:spacing w:after="150"/>
        <w:jc w:val="both"/>
      </w:pPr>
      <w:r>
        <w:rPr>
          <w:color w:val="333333"/>
        </w:rPr>
        <w:t xml:space="preserve">This Bad Debt and Write-Off Policy </w:t>
      </w:r>
      <w:proofErr w:type="gramStart"/>
      <w:r>
        <w:rPr>
          <w:color w:val="333333"/>
        </w:rPr>
        <w:t>establishes</w:t>
      </w:r>
      <w:proofErr w:type="gramEnd"/>
      <w:r>
        <w:rPr>
          <w:color w:val="333333"/>
        </w:rPr>
        <w:t xml:space="preserve"> the standards, procedures, and controls governing how [Company Name] identifies, reserves for, and writes off uncollectible accounts receivable. The policy ensures compliance with ASC 326 (Current Expected Credit Losses — CECL) and provides a consistent framework for determining when receivables are no longer collectible and should be removed from the balance sheet.</w:t>
      </w:r>
    </w:p>
    <w:p w14:paraId="169E9C16" w14:textId="77777777" w:rsidR="00170709" w:rsidRDefault="00000000">
      <w:pPr>
        <w:spacing w:after="150"/>
        <w:jc w:val="both"/>
      </w:pPr>
      <w:r>
        <w:rPr>
          <w:color w:val="333333"/>
        </w:rPr>
        <w:t>This policy applies to all trade receivables, contract assets, and other amounts owed to [Company Name] by customers and other commercial counterparties.</w:t>
      </w:r>
    </w:p>
    <w:p w14:paraId="5DD6BAFA" w14:textId="77777777" w:rsidR="00170709" w:rsidRDefault="00000000">
      <w:pPr>
        <w:pStyle w:val="Heading2"/>
        <w:spacing w:before="300" w:after="150"/>
      </w:pPr>
      <w:bookmarkStart w:id="2" w:name="_Toc235448446"/>
      <w:r>
        <w:t>1.1 Objectives</w:t>
      </w:r>
      <w:bookmarkEnd w:id="2"/>
    </w:p>
    <w:p w14:paraId="11CFF180" w14:textId="77777777" w:rsidR="00170709" w:rsidRDefault="00000000">
      <w:pPr>
        <w:spacing w:after="80"/>
        <w:ind w:left="720"/>
      </w:pPr>
      <w:r>
        <w:rPr>
          <w:color w:val="D4AF37"/>
        </w:rPr>
        <w:t xml:space="preserve">•  </w:t>
      </w:r>
      <w:r>
        <w:rPr>
          <w:color w:val="333333"/>
        </w:rPr>
        <w:t>Maintain an adequate allowance for expected credit losses per ASC 326 (CECL)</w:t>
      </w:r>
    </w:p>
    <w:p w14:paraId="71706575" w14:textId="77777777" w:rsidR="00170709" w:rsidRDefault="00000000">
      <w:pPr>
        <w:spacing w:after="80"/>
        <w:ind w:left="720"/>
      </w:pPr>
      <w:r>
        <w:rPr>
          <w:color w:val="D4AF37"/>
        </w:rPr>
        <w:t xml:space="preserve">•  </w:t>
      </w:r>
      <w:r>
        <w:rPr>
          <w:color w:val="333333"/>
        </w:rPr>
        <w:t>Establish clear criteria for when receivables should be written off</w:t>
      </w:r>
    </w:p>
    <w:p w14:paraId="7FF12EEA" w14:textId="77777777" w:rsidR="00170709" w:rsidRDefault="00000000">
      <w:pPr>
        <w:spacing w:after="80"/>
        <w:ind w:left="720"/>
      </w:pPr>
      <w:r>
        <w:rPr>
          <w:color w:val="D4AF37"/>
        </w:rPr>
        <w:t xml:space="preserve">•  </w:t>
      </w:r>
      <w:r>
        <w:rPr>
          <w:color w:val="333333"/>
        </w:rPr>
        <w:t>Ensure proper authorization for all write-off decisions</w:t>
      </w:r>
    </w:p>
    <w:p w14:paraId="62A1B91F" w14:textId="77777777" w:rsidR="00170709" w:rsidRDefault="00000000">
      <w:pPr>
        <w:spacing w:after="80"/>
        <w:ind w:left="720"/>
      </w:pPr>
      <w:r>
        <w:rPr>
          <w:color w:val="D4AF37"/>
        </w:rPr>
        <w:t xml:space="preserve">•  </w:t>
      </w:r>
      <w:r>
        <w:rPr>
          <w:color w:val="333333"/>
        </w:rPr>
        <w:t>Maximize recovery through disciplined collection efforts before write-off</w:t>
      </w:r>
    </w:p>
    <w:p w14:paraId="7147CCAD" w14:textId="77777777" w:rsidR="00170709" w:rsidRDefault="00000000">
      <w:pPr>
        <w:spacing w:after="80"/>
        <w:ind w:left="720"/>
      </w:pPr>
      <w:r>
        <w:rPr>
          <w:color w:val="D4AF37"/>
        </w:rPr>
        <w:t xml:space="preserve">•  </w:t>
      </w:r>
      <w:r>
        <w:rPr>
          <w:color w:val="333333"/>
        </w:rPr>
        <w:t>Maintain accurate reporting of bad debt expense and receivable balances</w:t>
      </w:r>
    </w:p>
    <w:p w14:paraId="6A83F0B2" w14:textId="77777777" w:rsidR="00170709" w:rsidRDefault="00000000">
      <w:pPr>
        <w:spacing w:after="80"/>
        <w:ind w:left="720"/>
      </w:pPr>
      <w:r>
        <w:rPr>
          <w:color w:val="D4AF37"/>
        </w:rPr>
        <w:t xml:space="preserve">•  </w:t>
      </w:r>
      <w:r>
        <w:rPr>
          <w:color w:val="333333"/>
        </w:rPr>
        <w:t>Support audit requirements with documented write-off justification</w:t>
      </w:r>
    </w:p>
    <w:p w14:paraId="62B5D393" w14:textId="77777777" w:rsidR="00170709" w:rsidRDefault="00000000">
      <w:r>
        <w:br w:type="page"/>
      </w:r>
    </w:p>
    <w:p w14:paraId="7482925B" w14:textId="77777777" w:rsidR="00170709" w:rsidRDefault="00000000">
      <w:pPr>
        <w:pStyle w:val="Heading1"/>
        <w:pBdr>
          <w:bottom w:val="single" w:sz="4" w:space="0" w:color="D4AF37"/>
        </w:pBdr>
        <w:spacing w:before="400" w:after="200"/>
      </w:pPr>
      <w:bookmarkStart w:id="3" w:name="_Toc235448447"/>
      <w:r>
        <w:lastRenderedPageBreak/>
        <w:t>2. Definitions</w:t>
      </w:r>
      <w:bookmarkEnd w:id="3"/>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170709" w14:paraId="0785800F" w14:textId="77777777">
        <w:tblPrEx>
          <w:tblCellMar>
            <w:top w:w="0" w:type="dxa"/>
            <w:bottom w:w="0" w:type="dxa"/>
          </w:tblCellMar>
        </w:tblPrEx>
        <w:tc>
          <w:tcPr>
            <w:tcW w:w="3200" w:type="dxa"/>
            <w:shd w:val="clear" w:color="auto" w:fill="0C0C0C"/>
          </w:tcPr>
          <w:p w14:paraId="503592BC" w14:textId="77777777" w:rsidR="00170709" w:rsidRDefault="00000000">
            <w:pPr>
              <w:spacing w:before="60" w:after="60"/>
            </w:pPr>
            <w:r>
              <w:rPr>
                <w:b/>
                <w:bCs/>
                <w:color w:val="D4AF37"/>
                <w:sz w:val="20"/>
                <w:szCs w:val="20"/>
              </w:rPr>
              <w:t>Term</w:t>
            </w:r>
          </w:p>
        </w:tc>
        <w:tc>
          <w:tcPr>
            <w:tcW w:w="6160" w:type="dxa"/>
            <w:shd w:val="clear" w:color="auto" w:fill="0C0C0C"/>
          </w:tcPr>
          <w:p w14:paraId="324B22DE" w14:textId="77777777" w:rsidR="00170709" w:rsidRDefault="00000000">
            <w:pPr>
              <w:spacing w:before="60" w:after="60"/>
            </w:pPr>
            <w:r>
              <w:rPr>
                <w:b/>
                <w:bCs/>
                <w:color w:val="D4AF37"/>
                <w:sz w:val="20"/>
                <w:szCs w:val="20"/>
              </w:rPr>
              <w:t>Definition</w:t>
            </w:r>
          </w:p>
        </w:tc>
      </w:tr>
      <w:tr w:rsidR="00170709" w14:paraId="3A0CE286" w14:textId="77777777">
        <w:tblPrEx>
          <w:tblCellMar>
            <w:top w:w="0" w:type="dxa"/>
            <w:bottom w:w="0" w:type="dxa"/>
          </w:tblCellMar>
        </w:tblPrEx>
        <w:tc>
          <w:tcPr>
            <w:tcW w:w="3200" w:type="dxa"/>
            <w:shd w:val="clear" w:color="auto" w:fill="FFFFFF"/>
          </w:tcPr>
          <w:p w14:paraId="278E7806" w14:textId="77777777" w:rsidR="00170709" w:rsidRDefault="00000000">
            <w:pPr>
              <w:spacing w:before="60" w:after="60"/>
            </w:pPr>
            <w:r>
              <w:rPr>
                <w:color w:val="333333"/>
                <w:sz w:val="20"/>
                <w:szCs w:val="20"/>
              </w:rPr>
              <w:t>Bad Debt Expense</w:t>
            </w:r>
          </w:p>
        </w:tc>
        <w:tc>
          <w:tcPr>
            <w:tcW w:w="6160" w:type="dxa"/>
            <w:shd w:val="clear" w:color="auto" w:fill="FFFFFF"/>
          </w:tcPr>
          <w:p w14:paraId="1F9F36FA" w14:textId="77777777" w:rsidR="00170709" w:rsidRDefault="00000000">
            <w:pPr>
              <w:spacing w:before="60" w:after="60"/>
            </w:pPr>
            <w:r>
              <w:rPr>
                <w:color w:val="333333"/>
                <w:sz w:val="20"/>
                <w:szCs w:val="20"/>
              </w:rPr>
              <w:t>The cost recognized in the income statement for receivables estimated to be uncollectible.</w:t>
            </w:r>
          </w:p>
        </w:tc>
      </w:tr>
      <w:tr w:rsidR="00170709" w14:paraId="1DE22C0E" w14:textId="77777777">
        <w:tblPrEx>
          <w:tblCellMar>
            <w:top w:w="0" w:type="dxa"/>
            <w:bottom w:w="0" w:type="dxa"/>
          </w:tblCellMar>
        </w:tblPrEx>
        <w:tc>
          <w:tcPr>
            <w:tcW w:w="3200" w:type="dxa"/>
            <w:shd w:val="clear" w:color="auto" w:fill="F5F5F5"/>
          </w:tcPr>
          <w:p w14:paraId="1B5AF005" w14:textId="77777777" w:rsidR="00170709" w:rsidRDefault="00000000">
            <w:pPr>
              <w:spacing w:before="60" w:after="60"/>
            </w:pPr>
            <w:r>
              <w:rPr>
                <w:color w:val="333333"/>
                <w:sz w:val="20"/>
                <w:szCs w:val="20"/>
              </w:rPr>
              <w:t>Allowance for Doubtful Accounts</w:t>
            </w:r>
          </w:p>
        </w:tc>
        <w:tc>
          <w:tcPr>
            <w:tcW w:w="6160" w:type="dxa"/>
            <w:shd w:val="clear" w:color="auto" w:fill="F5F5F5"/>
          </w:tcPr>
          <w:p w14:paraId="0AB6B248" w14:textId="77777777" w:rsidR="00170709" w:rsidRDefault="00000000">
            <w:pPr>
              <w:spacing w:before="60" w:after="60"/>
            </w:pPr>
            <w:r>
              <w:rPr>
                <w:color w:val="333333"/>
                <w:sz w:val="20"/>
                <w:szCs w:val="20"/>
              </w:rPr>
              <w:t>A contra-asset account representing the estimated amount of receivables not expected to be collected (also called Allowance for Credit Losses under CECL).</w:t>
            </w:r>
          </w:p>
        </w:tc>
      </w:tr>
      <w:tr w:rsidR="00170709" w14:paraId="1FAB0DBB" w14:textId="77777777">
        <w:tblPrEx>
          <w:tblCellMar>
            <w:top w:w="0" w:type="dxa"/>
            <w:bottom w:w="0" w:type="dxa"/>
          </w:tblCellMar>
        </w:tblPrEx>
        <w:tc>
          <w:tcPr>
            <w:tcW w:w="3200" w:type="dxa"/>
            <w:shd w:val="clear" w:color="auto" w:fill="FFFFFF"/>
          </w:tcPr>
          <w:p w14:paraId="08C0DBE6" w14:textId="77777777" w:rsidR="00170709" w:rsidRDefault="00000000">
            <w:pPr>
              <w:spacing w:before="60" w:after="60"/>
            </w:pPr>
            <w:r>
              <w:rPr>
                <w:color w:val="333333"/>
                <w:sz w:val="20"/>
                <w:szCs w:val="20"/>
              </w:rPr>
              <w:t>Write-Off</w:t>
            </w:r>
          </w:p>
        </w:tc>
        <w:tc>
          <w:tcPr>
            <w:tcW w:w="6160" w:type="dxa"/>
            <w:shd w:val="clear" w:color="auto" w:fill="FFFFFF"/>
          </w:tcPr>
          <w:p w14:paraId="69C0AC9E" w14:textId="77777777" w:rsidR="00170709" w:rsidRDefault="00000000">
            <w:pPr>
              <w:spacing w:before="60" w:after="60"/>
            </w:pPr>
            <w:r>
              <w:rPr>
                <w:color w:val="333333"/>
                <w:sz w:val="20"/>
                <w:szCs w:val="20"/>
              </w:rPr>
              <w:t>The removal of a specific receivable from the books when it is determined to be uncollectible.</w:t>
            </w:r>
          </w:p>
        </w:tc>
      </w:tr>
      <w:tr w:rsidR="00170709" w14:paraId="640ED02E" w14:textId="77777777">
        <w:tblPrEx>
          <w:tblCellMar>
            <w:top w:w="0" w:type="dxa"/>
            <w:bottom w:w="0" w:type="dxa"/>
          </w:tblCellMar>
        </w:tblPrEx>
        <w:tc>
          <w:tcPr>
            <w:tcW w:w="3200" w:type="dxa"/>
            <w:shd w:val="clear" w:color="auto" w:fill="F5F5F5"/>
          </w:tcPr>
          <w:p w14:paraId="003A7ABB" w14:textId="77777777" w:rsidR="00170709" w:rsidRDefault="00000000">
            <w:pPr>
              <w:spacing w:before="60" w:after="60"/>
            </w:pPr>
            <w:r>
              <w:rPr>
                <w:color w:val="333333"/>
                <w:sz w:val="20"/>
                <w:szCs w:val="20"/>
              </w:rPr>
              <w:t>Recovery</w:t>
            </w:r>
          </w:p>
        </w:tc>
        <w:tc>
          <w:tcPr>
            <w:tcW w:w="6160" w:type="dxa"/>
            <w:shd w:val="clear" w:color="auto" w:fill="F5F5F5"/>
          </w:tcPr>
          <w:p w14:paraId="5E830976" w14:textId="77777777" w:rsidR="00170709" w:rsidRDefault="00000000">
            <w:pPr>
              <w:spacing w:before="60" w:after="60"/>
            </w:pPr>
            <w:r>
              <w:rPr>
                <w:color w:val="333333"/>
                <w:sz w:val="20"/>
                <w:szCs w:val="20"/>
              </w:rPr>
              <w:t>Cash received on a previously written-off receivable.</w:t>
            </w:r>
          </w:p>
        </w:tc>
      </w:tr>
      <w:tr w:rsidR="00170709" w14:paraId="050169D6" w14:textId="77777777">
        <w:tblPrEx>
          <w:tblCellMar>
            <w:top w:w="0" w:type="dxa"/>
            <w:bottom w:w="0" w:type="dxa"/>
          </w:tblCellMar>
        </w:tblPrEx>
        <w:tc>
          <w:tcPr>
            <w:tcW w:w="3200" w:type="dxa"/>
            <w:shd w:val="clear" w:color="auto" w:fill="FFFFFF"/>
          </w:tcPr>
          <w:p w14:paraId="2755548C" w14:textId="77777777" w:rsidR="00170709" w:rsidRDefault="00000000">
            <w:pPr>
              <w:spacing w:before="60" w:after="60"/>
            </w:pPr>
            <w:r>
              <w:rPr>
                <w:color w:val="333333"/>
                <w:sz w:val="20"/>
                <w:szCs w:val="20"/>
              </w:rPr>
              <w:t>CECL</w:t>
            </w:r>
          </w:p>
        </w:tc>
        <w:tc>
          <w:tcPr>
            <w:tcW w:w="6160" w:type="dxa"/>
            <w:shd w:val="clear" w:color="auto" w:fill="FFFFFF"/>
          </w:tcPr>
          <w:p w14:paraId="0F993E8D" w14:textId="77777777" w:rsidR="00170709" w:rsidRDefault="00000000">
            <w:pPr>
              <w:spacing w:before="60" w:after="60"/>
            </w:pPr>
            <w:r>
              <w:rPr>
                <w:color w:val="333333"/>
                <w:sz w:val="20"/>
                <w:szCs w:val="20"/>
              </w:rPr>
              <w:t>Current Expected Credit Losses — the ASC 326 model requiring recognition of expected lifetime losses at the time of origination.</w:t>
            </w:r>
          </w:p>
        </w:tc>
      </w:tr>
      <w:tr w:rsidR="00170709" w14:paraId="3DD0220E" w14:textId="77777777">
        <w:tblPrEx>
          <w:tblCellMar>
            <w:top w:w="0" w:type="dxa"/>
            <w:bottom w:w="0" w:type="dxa"/>
          </w:tblCellMar>
        </w:tblPrEx>
        <w:tc>
          <w:tcPr>
            <w:tcW w:w="3200" w:type="dxa"/>
            <w:shd w:val="clear" w:color="auto" w:fill="F5F5F5"/>
          </w:tcPr>
          <w:p w14:paraId="2245FC94" w14:textId="77777777" w:rsidR="00170709" w:rsidRDefault="00000000">
            <w:pPr>
              <w:spacing w:before="60" w:after="60"/>
            </w:pPr>
            <w:r>
              <w:rPr>
                <w:color w:val="333333"/>
                <w:sz w:val="20"/>
                <w:szCs w:val="20"/>
              </w:rPr>
              <w:t>Loss Rate</w:t>
            </w:r>
          </w:p>
        </w:tc>
        <w:tc>
          <w:tcPr>
            <w:tcW w:w="6160" w:type="dxa"/>
            <w:shd w:val="clear" w:color="auto" w:fill="F5F5F5"/>
          </w:tcPr>
          <w:p w14:paraId="71F77854" w14:textId="77777777" w:rsidR="00170709" w:rsidRDefault="00000000">
            <w:pPr>
              <w:spacing w:before="60" w:after="60"/>
            </w:pPr>
            <w:r>
              <w:rPr>
                <w:color w:val="333333"/>
                <w:sz w:val="20"/>
                <w:szCs w:val="20"/>
              </w:rPr>
              <w:t>The historical percentage of receivables that ultimately become uncollectible, used as a basis for the allowance estimate.</w:t>
            </w:r>
          </w:p>
        </w:tc>
      </w:tr>
      <w:tr w:rsidR="00170709" w14:paraId="0091C6DD" w14:textId="77777777">
        <w:tblPrEx>
          <w:tblCellMar>
            <w:top w:w="0" w:type="dxa"/>
            <w:bottom w:w="0" w:type="dxa"/>
          </w:tblCellMar>
        </w:tblPrEx>
        <w:tc>
          <w:tcPr>
            <w:tcW w:w="3200" w:type="dxa"/>
            <w:shd w:val="clear" w:color="auto" w:fill="FFFFFF"/>
          </w:tcPr>
          <w:p w14:paraId="74B75085" w14:textId="77777777" w:rsidR="00170709" w:rsidRDefault="00000000">
            <w:pPr>
              <w:spacing w:before="60" w:after="60"/>
            </w:pPr>
            <w:r>
              <w:rPr>
                <w:color w:val="333333"/>
                <w:sz w:val="20"/>
                <w:szCs w:val="20"/>
              </w:rPr>
              <w:t>Specific Reserve</w:t>
            </w:r>
          </w:p>
        </w:tc>
        <w:tc>
          <w:tcPr>
            <w:tcW w:w="6160" w:type="dxa"/>
            <w:shd w:val="clear" w:color="auto" w:fill="FFFFFF"/>
          </w:tcPr>
          <w:p w14:paraId="3798EB90" w14:textId="77777777" w:rsidR="00170709" w:rsidRDefault="00000000">
            <w:pPr>
              <w:spacing w:before="60" w:after="60"/>
            </w:pPr>
            <w:r>
              <w:rPr>
                <w:color w:val="333333"/>
                <w:sz w:val="20"/>
                <w:szCs w:val="20"/>
              </w:rPr>
              <w:t>An additional allowance for a specifically identified customer with known collection risk beyond what the general reserve covers.</w:t>
            </w:r>
          </w:p>
        </w:tc>
      </w:tr>
      <w:tr w:rsidR="00170709" w14:paraId="17676FF2" w14:textId="77777777">
        <w:tblPrEx>
          <w:tblCellMar>
            <w:top w:w="0" w:type="dxa"/>
            <w:bottom w:w="0" w:type="dxa"/>
          </w:tblCellMar>
        </w:tblPrEx>
        <w:tc>
          <w:tcPr>
            <w:tcW w:w="3200" w:type="dxa"/>
            <w:shd w:val="clear" w:color="auto" w:fill="F5F5F5"/>
          </w:tcPr>
          <w:p w14:paraId="7386ADB3" w14:textId="77777777" w:rsidR="00170709" w:rsidRDefault="00000000">
            <w:pPr>
              <w:spacing w:before="60" w:after="60"/>
            </w:pPr>
            <w:r>
              <w:rPr>
                <w:color w:val="333333"/>
                <w:sz w:val="20"/>
                <w:szCs w:val="20"/>
              </w:rPr>
              <w:t>Charge-Off</w:t>
            </w:r>
          </w:p>
        </w:tc>
        <w:tc>
          <w:tcPr>
            <w:tcW w:w="6160" w:type="dxa"/>
            <w:shd w:val="clear" w:color="auto" w:fill="F5F5F5"/>
          </w:tcPr>
          <w:p w14:paraId="10C2ACAF" w14:textId="77777777" w:rsidR="00170709" w:rsidRDefault="00000000">
            <w:pPr>
              <w:spacing w:before="60" w:after="60"/>
            </w:pPr>
            <w:r>
              <w:rPr>
                <w:color w:val="333333"/>
                <w:sz w:val="20"/>
                <w:szCs w:val="20"/>
              </w:rPr>
              <w:t>The act of reducing the receivable balance and the corresponding allowance when a write-off is approved.</w:t>
            </w:r>
          </w:p>
        </w:tc>
      </w:tr>
      <w:tr w:rsidR="00170709" w14:paraId="76684395" w14:textId="77777777">
        <w:tblPrEx>
          <w:tblCellMar>
            <w:top w:w="0" w:type="dxa"/>
            <w:bottom w:w="0" w:type="dxa"/>
          </w:tblCellMar>
        </w:tblPrEx>
        <w:tc>
          <w:tcPr>
            <w:tcW w:w="3200" w:type="dxa"/>
            <w:shd w:val="clear" w:color="auto" w:fill="FFFFFF"/>
          </w:tcPr>
          <w:p w14:paraId="763E5D7E" w14:textId="77777777" w:rsidR="00170709" w:rsidRDefault="00000000">
            <w:pPr>
              <w:spacing w:before="60" w:after="60"/>
            </w:pPr>
            <w:r>
              <w:rPr>
                <w:color w:val="333333"/>
                <w:sz w:val="20"/>
                <w:szCs w:val="20"/>
              </w:rPr>
              <w:t>Collection Agency</w:t>
            </w:r>
          </w:p>
        </w:tc>
        <w:tc>
          <w:tcPr>
            <w:tcW w:w="6160" w:type="dxa"/>
            <w:shd w:val="clear" w:color="auto" w:fill="FFFFFF"/>
          </w:tcPr>
          <w:p w14:paraId="5195AF05" w14:textId="77777777" w:rsidR="00170709" w:rsidRDefault="00000000">
            <w:pPr>
              <w:spacing w:before="60" w:after="60"/>
            </w:pPr>
            <w:r>
              <w:rPr>
                <w:color w:val="333333"/>
                <w:sz w:val="20"/>
                <w:szCs w:val="20"/>
              </w:rPr>
              <w:t>A third-party firm engaged to collect delinquent accounts on [Company Name]'s behalf.</w:t>
            </w:r>
          </w:p>
        </w:tc>
      </w:tr>
      <w:tr w:rsidR="00170709" w14:paraId="28C938EE" w14:textId="77777777">
        <w:tblPrEx>
          <w:tblCellMar>
            <w:top w:w="0" w:type="dxa"/>
            <w:bottom w:w="0" w:type="dxa"/>
          </w:tblCellMar>
        </w:tblPrEx>
        <w:tc>
          <w:tcPr>
            <w:tcW w:w="3200" w:type="dxa"/>
            <w:shd w:val="clear" w:color="auto" w:fill="F5F5F5"/>
          </w:tcPr>
          <w:p w14:paraId="18F59322" w14:textId="77777777" w:rsidR="00170709" w:rsidRDefault="00000000">
            <w:pPr>
              <w:spacing w:before="60" w:after="60"/>
            </w:pPr>
            <w:r>
              <w:rPr>
                <w:color w:val="333333"/>
                <w:sz w:val="20"/>
                <w:szCs w:val="20"/>
              </w:rPr>
              <w:t>Statute of Limitations</w:t>
            </w:r>
          </w:p>
        </w:tc>
        <w:tc>
          <w:tcPr>
            <w:tcW w:w="6160" w:type="dxa"/>
            <w:shd w:val="clear" w:color="auto" w:fill="F5F5F5"/>
          </w:tcPr>
          <w:p w14:paraId="201A3753" w14:textId="77777777" w:rsidR="00170709" w:rsidRDefault="00000000">
            <w:pPr>
              <w:spacing w:before="60" w:after="60"/>
            </w:pPr>
            <w:r>
              <w:rPr>
                <w:color w:val="333333"/>
                <w:sz w:val="20"/>
                <w:szCs w:val="20"/>
              </w:rPr>
              <w:t>The legal time limit within which a creditor may pursue collection through the courts.</w:t>
            </w:r>
          </w:p>
        </w:tc>
      </w:tr>
    </w:tbl>
    <w:p w14:paraId="4A99CAC4" w14:textId="77777777" w:rsidR="00170709" w:rsidRDefault="00000000">
      <w:r>
        <w:br w:type="page"/>
      </w:r>
    </w:p>
    <w:p w14:paraId="0904A5E9" w14:textId="77777777" w:rsidR="00170709" w:rsidRDefault="00000000">
      <w:pPr>
        <w:pStyle w:val="Heading1"/>
        <w:pBdr>
          <w:bottom w:val="single" w:sz="4" w:space="0" w:color="D4AF37"/>
        </w:pBdr>
        <w:spacing w:before="400" w:after="200"/>
      </w:pPr>
      <w:bookmarkStart w:id="4" w:name="_Toc235448448"/>
      <w:r>
        <w:lastRenderedPageBreak/>
        <w:t>3. Policy Statements</w:t>
      </w:r>
      <w:bookmarkEnd w:id="4"/>
    </w:p>
    <w:p w14:paraId="125D93EB" w14:textId="77777777" w:rsidR="00170709" w:rsidRDefault="00000000">
      <w:pPr>
        <w:pStyle w:val="Heading2"/>
        <w:spacing w:before="300" w:after="150"/>
      </w:pPr>
      <w:bookmarkStart w:id="5" w:name="_Toc235448449"/>
      <w:r>
        <w:t>3.1 CECL Allowance Methodology</w:t>
      </w:r>
      <w:bookmarkEnd w:id="5"/>
    </w:p>
    <w:p w14:paraId="2B0061A9" w14:textId="77777777" w:rsidR="00170709" w:rsidRDefault="00000000">
      <w:pPr>
        <w:spacing w:after="150"/>
        <w:jc w:val="both"/>
      </w:pPr>
      <w:r>
        <w:rPr>
          <w:color w:val="333333"/>
        </w:rPr>
        <w:t>[Company Name] shall maintain an allowance for expected credit losses calculated using the loss rate methodology. The allowance is estimated by: applying historical loss rates to the current AR aging schedule, adjusting for current economic conditions (unemployment, GDP, industry conditions), incorporating reasonable and supportable forecasts of future economic conditions, and adding specific reserves for individually assessed high-risk accounts.</w:t>
      </w:r>
    </w:p>
    <w:p w14:paraId="48AF4837" w14:textId="77777777" w:rsidR="00170709" w:rsidRDefault="00000000">
      <w:pPr>
        <w:pStyle w:val="Heading2"/>
        <w:spacing w:before="300" w:after="150"/>
      </w:pPr>
      <w:bookmarkStart w:id="6" w:name="_Toc235448450"/>
      <w:r>
        <w:t>3.2 Historical Loss Rate Calculation</w:t>
      </w:r>
      <w:bookmarkEnd w:id="6"/>
    </w:p>
    <w:p w14:paraId="07724C30" w14:textId="77777777" w:rsidR="00170709" w:rsidRDefault="00000000">
      <w:pPr>
        <w:spacing w:after="150"/>
        <w:jc w:val="both"/>
      </w:pPr>
      <w:r>
        <w:rPr>
          <w:color w:val="333333"/>
        </w:rPr>
        <w:t>Historical loss rates shall be calculated using at least [3] years of write-off history, segmented by: customer type (enterprise, mid-market, SMB), geography (domestic, international), product or service line, and aging bucket (current, 1-30, 31-60, 61-90, 91-120, 121-180, 180+). Loss rates shall be updated at least annually using the vintage analysis method.</w:t>
      </w:r>
    </w:p>
    <w:p w14:paraId="46E1779F" w14:textId="77777777" w:rsidR="00170709" w:rsidRDefault="00000000">
      <w:pPr>
        <w:pStyle w:val="Heading2"/>
        <w:spacing w:before="300" w:after="150"/>
      </w:pPr>
      <w:bookmarkStart w:id="7" w:name="_Toc235448451"/>
      <w:r>
        <w:t>3.3 Current Conditions and Forecast Adjustments</w:t>
      </w:r>
      <w:bookmarkEnd w:id="7"/>
    </w:p>
    <w:p w14:paraId="52B6F2B7" w14:textId="77777777" w:rsidR="00170709" w:rsidRDefault="00000000">
      <w:pPr>
        <w:spacing w:after="150"/>
        <w:jc w:val="both"/>
      </w:pPr>
      <w:r>
        <w:rPr>
          <w:color w:val="333333"/>
        </w:rPr>
        <w:t>The Controller shall assess whether adjustments to historical loss rates are necessary based on: current macroeconomic conditions (compared to the historical period), industry-specific factors, changes in [Company Name]'s customer mix or credit standards, changes in payment terms or collection practices, and reasonable and supportable forecasts (limited to a forecast period after which the model reverts to historical loss rates).</w:t>
      </w:r>
    </w:p>
    <w:p w14:paraId="4F8A3C28" w14:textId="77777777" w:rsidR="00170709" w:rsidRDefault="00000000">
      <w:pPr>
        <w:pStyle w:val="Heading2"/>
        <w:spacing w:before="300" w:after="150"/>
      </w:pPr>
      <w:bookmarkStart w:id="8" w:name="_Toc235448452"/>
      <w:r>
        <w:t>3.4 Write-Off Criteria</w:t>
      </w:r>
      <w:bookmarkEnd w:id="8"/>
    </w:p>
    <w:p w14:paraId="0532B708" w14:textId="77777777" w:rsidR="00170709" w:rsidRDefault="00000000">
      <w:pPr>
        <w:spacing w:after="150"/>
        <w:jc w:val="both"/>
      </w:pPr>
      <w:r>
        <w:rPr>
          <w:color w:val="333333"/>
        </w:rPr>
        <w:t>A receivable shall be written off when all of the following conditions are met:</w:t>
      </w:r>
    </w:p>
    <w:p w14:paraId="05A461FC" w14:textId="77777777" w:rsidR="00170709" w:rsidRDefault="00000000">
      <w:pPr>
        <w:spacing w:after="80"/>
        <w:ind w:left="720"/>
      </w:pPr>
      <w:r>
        <w:rPr>
          <w:color w:val="D4AF37"/>
        </w:rPr>
        <w:t xml:space="preserve">•  </w:t>
      </w:r>
      <w:r>
        <w:rPr>
          <w:color w:val="333333"/>
        </w:rPr>
        <w:t>All reasonable collection efforts have been exhausted (per the AR Policy escalation schedule)</w:t>
      </w:r>
    </w:p>
    <w:p w14:paraId="0E4FBD3E" w14:textId="77777777" w:rsidR="00170709" w:rsidRDefault="00000000">
      <w:pPr>
        <w:spacing w:after="80"/>
        <w:ind w:left="720"/>
      </w:pPr>
      <w:r>
        <w:rPr>
          <w:color w:val="D4AF37"/>
        </w:rPr>
        <w:t xml:space="preserve">•  </w:t>
      </w:r>
      <w:r>
        <w:rPr>
          <w:color w:val="333333"/>
        </w:rPr>
        <w:t>The probability of recovery is remote</w:t>
      </w:r>
    </w:p>
    <w:p w14:paraId="241BABF2" w14:textId="77777777" w:rsidR="00170709" w:rsidRDefault="00000000">
      <w:pPr>
        <w:spacing w:after="80"/>
        <w:ind w:left="720"/>
      </w:pPr>
      <w:r>
        <w:rPr>
          <w:color w:val="D4AF37"/>
        </w:rPr>
        <w:t xml:space="preserve">•  </w:t>
      </w:r>
      <w:r>
        <w:rPr>
          <w:color w:val="333333"/>
        </w:rPr>
        <w:t>The balance has been specifically reserved in the allowance</w:t>
      </w:r>
    </w:p>
    <w:p w14:paraId="54A03423" w14:textId="77777777" w:rsidR="00170709" w:rsidRDefault="00000000">
      <w:pPr>
        <w:spacing w:after="80"/>
        <w:ind w:left="720"/>
      </w:pPr>
      <w:r>
        <w:rPr>
          <w:color w:val="D4AF37"/>
        </w:rPr>
        <w:t xml:space="preserve">•  </w:t>
      </w:r>
      <w:r>
        <w:rPr>
          <w:color w:val="333333"/>
        </w:rPr>
        <w:t>Approval has been obtained per the authority matrix in Section 6</w:t>
      </w:r>
    </w:p>
    <w:p w14:paraId="20FCF8A9" w14:textId="77777777" w:rsidR="00170709" w:rsidRDefault="00000000">
      <w:pPr>
        <w:spacing w:after="150"/>
        <w:jc w:val="both"/>
      </w:pPr>
      <w:r>
        <w:rPr>
          <w:color w:val="333333"/>
        </w:rPr>
        <w:t>Specific conditions supporting write-off include:</w:t>
      </w:r>
    </w:p>
    <w:p w14:paraId="23DC2BFC" w14:textId="77777777" w:rsidR="00170709" w:rsidRDefault="00000000">
      <w:pPr>
        <w:spacing w:after="80"/>
        <w:ind w:left="720"/>
      </w:pPr>
      <w:r>
        <w:rPr>
          <w:color w:val="D4AF37"/>
        </w:rPr>
        <w:t xml:space="preserve">•  </w:t>
      </w:r>
      <w:r>
        <w:rPr>
          <w:color w:val="333333"/>
        </w:rPr>
        <w:t>Customer bankruptcy with no expected distribution to unsecured creditors</w:t>
      </w:r>
    </w:p>
    <w:p w14:paraId="50902C0D" w14:textId="77777777" w:rsidR="00170709" w:rsidRDefault="00000000">
      <w:pPr>
        <w:spacing w:after="80"/>
        <w:ind w:left="720"/>
      </w:pPr>
      <w:r>
        <w:rPr>
          <w:color w:val="D4AF37"/>
        </w:rPr>
        <w:t xml:space="preserve">•  </w:t>
      </w:r>
      <w:r>
        <w:rPr>
          <w:color w:val="333333"/>
        </w:rPr>
        <w:t>Customer ceases operations with no recoverable assets identified</w:t>
      </w:r>
    </w:p>
    <w:p w14:paraId="45F6CFD4" w14:textId="77777777" w:rsidR="00170709" w:rsidRDefault="00000000">
      <w:pPr>
        <w:spacing w:after="80"/>
        <w:ind w:left="720"/>
      </w:pPr>
      <w:r>
        <w:rPr>
          <w:color w:val="D4AF37"/>
        </w:rPr>
        <w:t xml:space="preserve">•  </w:t>
      </w:r>
      <w:r>
        <w:rPr>
          <w:color w:val="333333"/>
        </w:rPr>
        <w:t>Account placed with collection agency for 180+ days with no payment or settlement</w:t>
      </w:r>
    </w:p>
    <w:p w14:paraId="288FE171" w14:textId="77777777" w:rsidR="00170709" w:rsidRDefault="00000000">
      <w:pPr>
        <w:spacing w:after="80"/>
        <w:ind w:left="720"/>
      </w:pPr>
      <w:r>
        <w:rPr>
          <w:color w:val="D4AF37"/>
        </w:rPr>
        <w:t xml:space="preserve">•  </w:t>
      </w:r>
      <w:r>
        <w:rPr>
          <w:color w:val="333333"/>
        </w:rPr>
        <w:t>Legal counsel advises that further collection is not cost-effective</w:t>
      </w:r>
    </w:p>
    <w:p w14:paraId="32C87555" w14:textId="77777777" w:rsidR="00170709" w:rsidRDefault="00000000">
      <w:pPr>
        <w:spacing w:after="80"/>
        <w:ind w:left="720"/>
      </w:pPr>
      <w:r>
        <w:rPr>
          <w:color w:val="D4AF37"/>
        </w:rPr>
        <w:t xml:space="preserve">•  </w:t>
      </w:r>
      <w:r>
        <w:rPr>
          <w:color w:val="333333"/>
        </w:rPr>
        <w:t>Balance is past due beyond [365] days with no customer contact or payment activity</w:t>
      </w:r>
    </w:p>
    <w:p w14:paraId="4F4A0A15" w14:textId="77777777" w:rsidR="00170709" w:rsidRDefault="00000000">
      <w:pPr>
        <w:spacing w:after="80"/>
        <w:ind w:left="720"/>
      </w:pPr>
      <w:r>
        <w:rPr>
          <w:color w:val="D4AF37"/>
        </w:rPr>
        <w:t xml:space="preserve">•  </w:t>
      </w:r>
      <w:r>
        <w:rPr>
          <w:color w:val="333333"/>
        </w:rPr>
        <w:t>Customer disputes the debt and settlement is not achievable</w:t>
      </w:r>
    </w:p>
    <w:p w14:paraId="6671970D" w14:textId="77777777" w:rsidR="00170709" w:rsidRDefault="00000000">
      <w:pPr>
        <w:pStyle w:val="Heading2"/>
        <w:spacing w:before="300" w:after="150"/>
      </w:pPr>
      <w:bookmarkStart w:id="9" w:name="_Toc235448453"/>
      <w:r>
        <w:t>3.5 Recovery Procedures</w:t>
      </w:r>
      <w:bookmarkEnd w:id="9"/>
    </w:p>
    <w:p w14:paraId="198E6D4B" w14:textId="5F9DB62A" w:rsidR="00170709" w:rsidRDefault="00000000" w:rsidP="00791A23">
      <w:pPr>
        <w:spacing w:after="150"/>
        <w:jc w:val="both"/>
      </w:pPr>
      <w:r>
        <w:rPr>
          <w:color w:val="333333"/>
        </w:rPr>
        <w:t>When cash is received on a previously written-off account, the recovery shall be: recorded as a credit to bad debt expense (reversing the original charge) and the AR balance reinstated and then reduced by the payment. Recovery efforts shall continue even after write-off when cost-effective.</w:t>
      </w:r>
    </w:p>
    <w:p w14:paraId="080396C3" w14:textId="77777777" w:rsidR="00170709" w:rsidRDefault="00000000">
      <w:pPr>
        <w:pStyle w:val="Heading1"/>
        <w:pBdr>
          <w:bottom w:val="single" w:sz="4" w:space="0" w:color="D4AF37"/>
        </w:pBdr>
        <w:spacing w:before="400" w:after="200"/>
      </w:pPr>
      <w:bookmarkStart w:id="10" w:name="_Toc235448454"/>
      <w:r>
        <w:lastRenderedPageBreak/>
        <w:t>4. Roles &amp; Responsibilities</w:t>
      </w:r>
      <w:bookmarkEnd w:id="10"/>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170709" w14:paraId="2F30F77F" w14:textId="77777777">
        <w:tblPrEx>
          <w:tblCellMar>
            <w:top w:w="0" w:type="dxa"/>
            <w:bottom w:w="0" w:type="dxa"/>
          </w:tblCellMar>
        </w:tblPrEx>
        <w:tc>
          <w:tcPr>
            <w:tcW w:w="3200" w:type="dxa"/>
            <w:shd w:val="clear" w:color="auto" w:fill="0C0C0C"/>
          </w:tcPr>
          <w:p w14:paraId="0CBB7961" w14:textId="77777777" w:rsidR="00170709" w:rsidRDefault="00000000">
            <w:pPr>
              <w:spacing w:before="60" w:after="60"/>
            </w:pPr>
            <w:r>
              <w:rPr>
                <w:b/>
                <w:bCs/>
                <w:color w:val="D4AF37"/>
                <w:sz w:val="20"/>
                <w:szCs w:val="20"/>
              </w:rPr>
              <w:t>Role</w:t>
            </w:r>
          </w:p>
        </w:tc>
        <w:tc>
          <w:tcPr>
            <w:tcW w:w="6160" w:type="dxa"/>
            <w:shd w:val="clear" w:color="auto" w:fill="0C0C0C"/>
          </w:tcPr>
          <w:p w14:paraId="0F2C3D1B" w14:textId="77777777" w:rsidR="00170709" w:rsidRDefault="00000000">
            <w:pPr>
              <w:spacing w:before="60" w:after="60"/>
            </w:pPr>
            <w:r>
              <w:rPr>
                <w:b/>
                <w:bCs/>
                <w:color w:val="D4AF37"/>
                <w:sz w:val="20"/>
                <w:szCs w:val="20"/>
              </w:rPr>
              <w:t>Responsibilities</w:t>
            </w:r>
          </w:p>
        </w:tc>
      </w:tr>
      <w:tr w:rsidR="00170709" w14:paraId="7549662F" w14:textId="77777777">
        <w:tblPrEx>
          <w:tblCellMar>
            <w:top w:w="0" w:type="dxa"/>
            <w:bottom w:w="0" w:type="dxa"/>
          </w:tblCellMar>
        </w:tblPrEx>
        <w:tc>
          <w:tcPr>
            <w:tcW w:w="3200" w:type="dxa"/>
            <w:shd w:val="clear" w:color="auto" w:fill="FFFFFF"/>
          </w:tcPr>
          <w:p w14:paraId="04938FF1" w14:textId="77777777" w:rsidR="00170709" w:rsidRDefault="00000000">
            <w:pPr>
              <w:spacing w:before="60" w:after="60"/>
            </w:pPr>
            <w:r>
              <w:rPr>
                <w:color w:val="333333"/>
                <w:sz w:val="20"/>
                <w:szCs w:val="20"/>
              </w:rPr>
              <w:t>CFO</w:t>
            </w:r>
          </w:p>
        </w:tc>
        <w:tc>
          <w:tcPr>
            <w:tcW w:w="6160" w:type="dxa"/>
            <w:shd w:val="clear" w:color="auto" w:fill="FFFFFF"/>
          </w:tcPr>
          <w:p w14:paraId="2C05CAFF" w14:textId="77777777" w:rsidR="00170709" w:rsidRDefault="00000000">
            <w:pPr>
              <w:spacing w:before="60" w:after="60"/>
            </w:pPr>
            <w:r>
              <w:rPr>
                <w:color w:val="333333"/>
                <w:sz w:val="20"/>
                <w:szCs w:val="20"/>
              </w:rPr>
              <w:t>Approves write-offs above [threshold]. Reviews the CECL methodology annually. Presents bad debt metrics to the Board.</w:t>
            </w:r>
          </w:p>
        </w:tc>
      </w:tr>
      <w:tr w:rsidR="00170709" w14:paraId="77BC2678" w14:textId="77777777">
        <w:tblPrEx>
          <w:tblCellMar>
            <w:top w:w="0" w:type="dxa"/>
            <w:bottom w:w="0" w:type="dxa"/>
          </w:tblCellMar>
        </w:tblPrEx>
        <w:tc>
          <w:tcPr>
            <w:tcW w:w="3200" w:type="dxa"/>
            <w:shd w:val="clear" w:color="auto" w:fill="F5F5F5"/>
          </w:tcPr>
          <w:p w14:paraId="1BE21934" w14:textId="77777777" w:rsidR="00170709" w:rsidRDefault="00000000">
            <w:pPr>
              <w:spacing w:before="60" w:after="60"/>
            </w:pPr>
            <w:r>
              <w:rPr>
                <w:color w:val="333333"/>
                <w:sz w:val="20"/>
                <w:szCs w:val="20"/>
              </w:rPr>
              <w:t>Controller</w:t>
            </w:r>
          </w:p>
        </w:tc>
        <w:tc>
          <w:tcPr>
            <w:tcW w:w="6160" w:type="dxa"/>
            <w:shd w:val="clear" w:color="auto" w:fill="F5F5F5"/>
          </w:tcPr>
          <w:p w14:paraId="4BEDAABE" w14:textId="77777777" w:rsidR="00170709" w:rsidRDefault="00000000">
            <w:pPr>
              <w:spacing w:before="60" w:after="60"/>
            </w:pPr>
            <w:r>
              <w:rPr>
                <w:color w:val="333333"/>
                <w:sz w:val="20"/>
                <w:szCs w:val="20"/>
              </w:rPr>
              <w:t>Owns the CECL allowance calculation. Reviews and approves the quarterly allowance. Approves write-offs within authority.</w:t>
            </w:r>
          </w:p>
        </w:tc>
      </w:tr>
      <w:tr w:rsidR="00170709" w14:paraId="325DCB70" w14:textId="77777777">
        <w:tblPrEx>
          <w:tblCellMar>
            <w:top w:w="0" w:type="dxa"/>
            <w:bottom w:w="0" w:type="dxa"/>
          </w:tblCellMar>
        </w:tblPrEx>
        <w:tc>
          <w:tcPr>
            <w:tcW w:w="3200" w:type="dxa"/>
            <w:shd w:val="clear" w:color="auto" w:fill="FFFFFF"/>
          </w:tcPr>
          <w:p w14:paraId="081CB592" w14:textId="77777777" w:rsidR="00170709" w:rsidRDefault="00000000">
            <w:pPr>
              <w:spacing w:before="60" w:after="60"/>
            </w:pPr>
            <w:r>
              <w:rPr>
                <w:color w:val="333333"/>
                <w:sz w:val="20"/>
                <w:szCs w:val="20"/>
              </w:rPr>
              <w:t>Credit Manager</w:t>
            </w:r>
          </w:p>
        </w:tc>
        <w:tc>
          <w:tcPr>
            <w:tcW w:w="6160" w:type="dxa"/>
            <w:shd w:val="clear" w:color="auto" w:fill="FFFFFF"/>
          </w:tcPr>
          <w:p w14:paraId="506E4BC6" w14:textId="77777777" w:rsidR="00170709" w:rsidRDefault="00000000">
            <w:pPr>
              <w:spacing w:before="60" w:after="60"/>
            </w:pPr>
            <w:r>
              <w:rPr>
                <w:color w:val="333333"/>
                <w:sz w:val="20"/>
                <w:szCs w:val="20"/>
              </w:rPr>
              <w:t>Recommends specific reserves for high-risk accounts. Recommends write-offs after exhausting collection efforts. Manages collection agency relationships.</w:t>
            </w:r>
          </w:p>
        </w:tc>
      </w:tr>
      <w:tr w:rsidR="00170709" w14:paraId="23A2DD7F" w14:textId="77777777">
        <w:tblPrEx>
          <w:tblCellMar>
            <w:top w:w="0" w:type="dxa"/>
            <w:bottom w:w="0" w:type="dxa"/>
          </w:tblCellMar>
        </w:tblPrEx>
        <w:tc>
          <w:tcPr>
            <w:tcW w:w="3200" w:type="dxa"/>
            <w:shd w:val="clear" w:color="auto" w:fill="F5F5F5"/>
          </w:tcPr>
          <w:p w14:paraId="53525FBA" w14:textId="77777777" w:rsidR="00170709" w:rsidRDefault="00000000">
            <w:pPr>
              <w:spacing w:before="60" w:after="60"/>
            </w:pPr>
            <w:r>
              <w:rPr>
                <w:color w:val="333333"/>
                <w:sz w:val="20"/>
                <w:szCs w:val="20"/>
              </w:rPr>
              <w:t>AR Manager</w:t>
            </w:r>
          </w:p>
        </w:tc>
        <w:tc>
          <w:tcPr>
            <w:tcW w:w="6160" w:type="dxa"/>
            <w:shd w:val="clear" w:color="auto" w:fill="F5F5F5"/>
          </w:tcPr>
          <w:p w14:paraId="1A2F4CD2" w14:textId="77777777" w:rsidR="00170709" w:rsidRDefault="00000000">
            <w:pPr>
              <w:spacing w:before="60" w:after="60"/>
            </w:pPr>
            <w:r>
              <w:rPr>
                <w:color w:val="333333"/>
                <w:sz w:val="20"/>
                <w:szCs w:val="20"/>
              </w:rPr>
              <w:t>Monitors aging and collection activity. Prepares write-off documentation. Tracks recovery activity on written-off accounts.</w:t>
            </w:r>
          </w:p>
        </w:tc>
      </w:tr>
      <w:tr w:rsidR="00170709" w14:paraId="476B1D3B" w14:textId="77777777">
        <w:tblPrEx>
          <w:tblCellMar>
            <w:top w:w="0" w:type="dxa"/>
            <w:bottom w:w="0" w:type="dxa"/>
          </w:tblCellMar>
        </w:tblPrEx>
        <w:tc>
          <w:tcPr>
            <w:tcW w:w="3200" w:type="dxa"/>
            <w:shd w:val="clear" w:color="auto" w:fill="FFFFFF"/>
          </w:tcPr>
          <w:p w14:paraId="3A18165F" w14:textId="77777777" w:rsidR="00170709" w:rsidRDefault="00000000">
            <w:pPr>
              <w:spacing w:before="60" w:after="60"/>
            </w:pPr>
            <w:r>
              <w:rPr>
                <w:color w:val="333333"/>
                <w:sz w:val="20"/>
                <w:szCs w:val="20"/>
              </w:rPr>
              <w:t>Collections Team</w:t>
            </w:r>
          </w:p>
        </w:tc>
        <w:tc>
          <w:tcPr>
            <w:tcW w:w="6160" w:type="dxa"/>
            <w:shd w:val="clear" w:color="auto" w:fill="FFFFFF"/>
          </w:tcPr>
          <w:p w14:paraId="491F0E0E" w14:textId="77777777" w:rsidR="00170709" w:rsidRDefault="00000000">
            <w:pPr>
              <w:spacing w:before="60" w:after="60"/>
            </w:pPr>
            <w:r>
              <w:rPr>
                <w:color w:val="333333"/>
                <w:sz w:val="20"/>
                <w:szCs w:val="20"/>
              </w:rPr>
              <w:t>Executes the collection escalation schedule. Documents all collection activity. Recommends accounts for agency placement.</w:t>
            </w:r>
          </w:p>
        </w:tc>
      </w:tr>
      <w:tr w:rsidR="00170709" w14:paraId="4F5D772E" w14:textId="77777777">
        <w:tblPrEx>
          <w:tblCellMar>
            <w:top w:w="0" w:type="dxa"/>
            <w:bottom w:w="0" w:type="dxa"/>
          </w:tblCellMar>
        </w:tblPrEx>
        <w:tc>
          <w:tcPr>
            <w:tcW w:w="3200" w:type="dxa"/>
            <w:shd w:val="clear" w:color="auto" w:fill="F5F5F5"/>
          </w:tcPr>
          <w:p w14:paraId="734D3AB8" w14:textId="77777777" w:rsidR="00170709" w:rsidRDefault="00000000">
            <w:pPr>
              <w:spacing w:before="60" w:after="60"/>
            </w:pPr>
            <w:r>
              <w:rPr>
                <w:color w:val="333333"/>
                <w:sz w:val="20"/>
                <w:szCs w:val="20"/>
              </w:rPr>
              <w:t>Legal</w:t>
            </w:r>
          </w:p>
        </w:tc>
        <w:tc>
          <w:tcPr>
            <w:tcW w:w="6160" w:type="dxa"/>
            <w:shd w:val="clear" w:color="auto" w:fill="F5F5F5"/>
          </w:tcPr>
          <w:p w14:paraId="74D2A053" w14:textId="77777777" w:rsidR="00170709" w:rsidRDefault="00000000">
            <w:pPr>
              <w:spacing w:before="60" w:after="60"/>
            </w:pPr>
            <w:r>
              <w:rPr>
                <w:color w:val="333333"/>
                <w:sz w:val="20"/>
                <w:szCs w:val="20"/>
              </w:rPr>
              <w:t>Advises on legal collection options. Reviews settlement agreements. Manages accounts referred for litigation.</w:t>
            </w:r>
          </w:p>
        </w:tc>
      </w:tr>
      <w:tr w:rsidR="00170709" w14:paraId="54E64B23" w14:textId="77777777">
        <w:tblPrEx>
          <w:tblCellMar>
            <w:top w:w="0" w:type="dxa"/>
            <w:bottom w:w="0" w:type="dxa"/>
          </w:tblCellMar>
        </w:tblPrEx>
        <w:tc>
          <w:tcPr>
            <w:tcW w:w="3200" w:type="dxa"/>
            <w:shd w:val="clear" w:color="auto" w:fill="FFFFFF"/>
          </w:tcPr>
          <w:p w14:paraId="4FB1F042" w14:textId="77777777" w:rsidR="00170709" w:rsidRDefault="00000000">
            <w:pPr>
              <w:spacing w:before="60" w:after="60"/>
            </w:pPr>
            <w:r>
              <w:rPr>
                <w:color w:val="333333"/>
                <w:sz w:val="20"/>
                <w:szCs w:val="20"/>
              </w:rPr>
              <w:t>External Auditor</w:t>
            </w:r>
          </w:p>
        </w:tc>
        <w:tc>
          <w:tcPr>
            <w:tcW w:w="6160" w:type="dxa"/>
            <w:shd w:val="clear" w:color="auto" w:fill="FFFFFF"/>
          </w:tcPr>
          <w:p w14:paraId="785AF7EE" w14:textId="77777777" w:rsidR="00170709" w:rsidRDefault="00000000">
            <w:pPr>
              <w:spacing w:before="60" w:after="60"/>
            </w:pPr>
            <w:r>
              <w:rPr>
                <w:color w:val="333333"/>
                <w:sz w:val="20"/>
                <w:szCs w:val="20"/>
              </w:rPr>
              <w:t>Reviews the CECL methodology and allowance adequacy. Tests write-off authorization and documentation.</w:t>
            </w:r>
          </w:p>
        </w:tc>
      </w:tr>
    </w:tbl>
    <w:p w14:paraId="21DD6A4A" w14:textId="77777777" w:rsidR="00170709" w:rsidRDefault="00000000">
      <w:r>
        <w:br w:type="page"/>
      </w:r>
    </w:p>
    <w:p w14:paraId="464353ED" w14:textId="77777777" w:rsidR="00170709" w:rsidRDefault="00000000">
      <w:pPr>
        <w:pStyle w:val="Heading1"/>
        <w:pBdr>
          <w:bottom w:val="single" w:sz="4" w:space="0" w:color="D4AF37"/>
        </w:pBdr>
        <w:spacing w:before="400" w:after="200"/>
      </w:pPr>
      <w:bookmarkStart w:id="11" w:name="_Toc235448455"/>
      <w:r>
        <w:lastRenderedPageBreak/>
        <w:t>5. Detailed Procedures</w:t>
      </w:r>
      <w:bookmarkEnd w:id="11"/>
    </w:p>
    <w:p w14:paraId="1FF78A09" w14:textId="77777777" w:rsidR="00170709" w:rsidRDefault="00000000">
      <w:pPr>
        <w:pStyle w:val="Heading2"/>
        <w:spacing w:before="300" w:after="150"/>
      </w:pPr>
      <w:bookmarkStart w:id="12" w:name="_Toc235448456"/>
      <w:r>
        <w:t>5.1 Quarterly Allowance Calculation</w:t>
      </w:r>
      <w:bookmarkEnd w:id="12"/>
    </w:p>
    <w:p w14:paraId="76773410" w14:textId="77777777" w:rsidR="00170709" w:rsidRDefault="00000000">
      <w:pPr>
        <w:spacing w:after="80"/>
        <w:ind w:left="720"/>
      </w:pPr>
      <w:r>
        <w:rPr>
          <w:b/>
          <w:bCs/>
          <w:color w:val="D4AF37"/>
        </w:rPr>
        <w:t xml:space="preserve">1.  </w:t>
      </w:r>
      <w:r>
        <w:rPr>
          <w:color w:val="333333"/>
        </w:rPr>
        <w:t>AR Manager prepares the AR aging report as of quarter-end</w:t>
      </w:r>
    </w:p>
    <w:p w14:paraId="56153DE0" w14:textId="77777777" w:rsidR="00170709" w:rsidRDefault="00000000">
      <w:pPr>
        <w:spacing w:after="80"/>
        <w:ind w:left="720"/>
      </w:pPr>
      <w:r>
        <w:rPr>
          <w:b/>
          <w:bCs/>
          <w:color w:val="D4AF37"/>
        </w:rPr>
        <w:t xml:space="preserve">2.  </w:t>
      </w:r>
      <w:r>
        <w:rPr>
          <w:color w:val="333333"/>
        </w:rPr>
        <w:t>Credit Manager identifies accounts requiring specific reserves (known problem accounts)</w:t>
      </w:r>
    </w:p>
    <w:p w14:paraId="07F3A228" w14:textId="77777777" w:rsidR="00170709" w:rsidRDefault="00000000">
      <w:pPr>
        <w:spacing w:after="80"/>
        <w:ind w:left="720"/>
      </w:pPr>
      <w:r>
        <w:rPr>
          <w:b/>
          <w:bCs/>
          <w:color w:val="D4AF37"/>
        </w:rPr>
        <w:t xml:space="preserve">3.  </w:t>
      </w:r>
      <w:r>
        <w:rPr>
          <w:color w:val="333333"/>
        </w:rPr>
        <w:t>Controller applies historical loss rates to each aging bucket</w:t>
      </w:r>
    </w:p>
    <w:p w14:paraId="28A07B99" w14:textId="77777777" w:rsidR="00170709" w:rsidRDefault="00000000">
      <w:pPr>
        <w:spacing w:after="80"/>
        <w:ind w:left="720"/>
      </w:pPr>
      <w:r>
        <w:rPr>
          <w:b/>
          <w:bCs/>
          <w:color w:val="D4AF37"/>
        </w:rPr>
        <w:t xml:space="preserve">4.  </w:t>
      </w:r>
      <w:r>
        <w:rPr>
          <w:color w:val="333333"/>
        </w:rPr>
        <w:t>Controller evaluates current conditions and forecast adjustments</w:t>
      </w:r>
    </w:p>
    <w:p w14:paraId="2FB276B9" w14:textId="77777777" w:rsidR="00170709" w:rsidRDefault="00000000">
      <w:pPr>
        <w:spacing w:after="80"/>
        <w:ind w:left="720"/>
      </w:pPr>
      <w:r>
        <w:rPr>
          <w:b/>
          <w:bCs/>
          <w:color w:val="D4AF37"/>
        </w:rPr>
        <w:t xml:space="preserve">5.  </w:t>
      </w:r>
      <w:r>
        <w:rPr>
          <w:color w:val="333333"/>
        </w:rPr>
        <w:t>Controller calculates total required allowance: general reserve + specific reserves</w:t>
      </w:r>
    </w:p>
    <w:p w14:paraId="6C815E63" w14:textId="77777777" w:rsidR="00170709" w:rsidRDefault="00000000">
      <w:pPr>
        <w:spacing w:after="80"/>
        <w:ind w:left="720"/>
      </w:pPr>
      <w:r>
        <w:rPr>
          <w:b/>
          <w:bCs/>
          <w:color w:val="D4AF37"/>
        </w:rPr>
        <w:t xml:space="preserve">6.  </w:t>
      </w:r>
      <w:r>
        <w:rPr>
          <w:color w:val="333333"/>
        </w:rPr>
        <w:t>Controller compares required allowance to existing balance and records the adjustment</w:t>
      </w:r>
    </w:p>
    <w:p w14:paraId="3A0EEB3C" w14:textId="77777777" w:rsidR="00170709" w:rsidRDefault="00000000">
      <w:pPr>
        <w:spacing w:after="80"/>
        <w:ind w:left="720"/>
      </w:pPr>
      <w:r>
        <w:rPr>
          <w:b/>
          <w:bCs/>
          <w:color w:val="D4AF37"/>
        </w:rPr>
        <w:t xml:space="preserve">7.  </w:t>
      </w:r>
      <w:r>
        <w:rPr>
          <w:color w:val="333333"/>
        </w:rPr>
        <w:t>Controller documents the CECL memo with methodology, assumptions, and conclusion</w:t>
      </w:r>
    </w:p>
    <w:p w14:paraId="69632C98" w14:textId="77777777" w:rsidR="00170709" w:rsidRDefault="00000000">
      <w:pPr>
        <w:spacing w:after="80"/>
        <w:ind w:left="720"/>
      </w:pPr>
      <w:r>
        <w:rPr>
          <w:b/>
          <w:bCs/>
          <w:color w:val="D4AF37"/>
        </w:rPr>
        <w:t xml:space="preserve">8.  </w:t>
      </w:r>
      <w:r>
        <w:rPr>
          <w:color w:val="333333"/>
        </w:rPr>
        <w:t>External auditor reviews the CECL memo and allowance adequacy quarterly</w:t>
      </w:r>
    </w:p>
    <w:p w14:paraId="1CB2AE38" w14:textId="77777777" w:rsidR="00170709" w:rsidRDefault="00000000">
      <w:pPr>
        <w:pStyle w:val="Heading2"/>
        <w:spacing w:before="300" w:after="150"/>
      </w:pPr>
      <w:bookmarkStart w:id="13" w:name="_Toc235448457"/>
      <w:r>
        <w:t>5.2 Write-Off Process</w:t>
      </w:r>
      <w:bookmarkEnd w:id="13"/>
    </w:p>
    <w:p w14:paraId="0DD25C82" w14:textId="77777777" w:rsidR="00170709" w:rsidRDefault="00000000">
      <w:pPr>
        <w:pStyle w:val="Heading3"/>
        <w:spacing w:before="200" w:after="100"/>
      </w:pPr>
      <w:bookmarkStart w:id="14" w:name="_Toc235448458"/>
      <w:r>
        <w:t>5.2.1 Write-Off Request</w:t>
      </w:r>
      <w:bookmarkEnd w:id="14"/>
    </w:p>
    <w:p w14:paraId="5A33A99D" w14:textId="77777777" w:rsidR="00170709" w:rsidRDefault="00000000">
      <w:pPr>
        <w:spacing w:after="150"/>
        <w:jc w:val="both"/>
      </w:pPr>
      <w:r>
        <w:rPr>
          <w:color w:val="333333"/>
        </w:rPr>
        <w:t>The AR Manager or Credit Manager shall prepare a write-off request including: customer name and account number, invoice numbers and amounts, total write-off amount, summary of collection efforts (dates of calls, letters, agency placement, legal action), reason for write-off (specific criteria met per Section 3.4), supporting documentation (bankruptcy filing, ceased operations evidence, agency report, legal opinion), and whether the account should remain with the collection agency post-write-off.</w:t>
      </w:r>
    </w:p>
    <w:p w14:paraId="0AFEC355" w14:textId="77777777" w:rsidR="00170709" w:rsidRDefault="00000000">
      <w:pPr>
        <w:pStyle w:val="Heading3"/>
        <w:spacing w:before="200" w:after="100"/>
      </w:pPr>
      <w:bookmarkStart w:id="15" w:name="_Toc235448459"/>
      <w:r>
        <w:t>5.2.2 Write-Off Approval</w:t>
      </w:r>
      <w:bookmarkEnd w:id="15"/>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400"/>
        <w:gridCol w:w="4560"/>
      </w:tblGrid>
      <w:tr w:rsidR="00170709" w14:paraId="6694602D" w14:textId="77777777">
        <w:tblPrEx>
          <w:tblCellMar>
            <w:top w:w="0" w:type="dxa"/>
            <w:bottom w:w="0" w:type="dxa"/>
          </w:tblCellMar>
        </w:tblPrEx>
        <w:tc>
          <w:tcPr>
            <w:tcW w:w="2400" w:type="dxa"/>
            <w:shd w:val="clear" w:color="auto" w:fill="0C0C0C"/>
          </w:tcPr>
          <w:p w14:paraId="6A983871" w14:textId="77777777" w:rsidR="00170709" w:rsidRDefault="00000000">
            <w:pPr>
              <w:spacing w:before="60" w:after="60"/>
            </w:pPr>
            <w:r>
              <w:rPr>
                <w:b/>
                <w:bCs/>
                <w:color w:val="D4AF37"/>
                <w:sz w:val="20"/>
                <w:szCs w:val="20"/>
              </w:rPr>
              <w:t>Write-Off Amount</w:t>
            </w:r>
          </w:p>
        </w:tc>
        <w:tc>
          <w:tcPr>
            <w:tcW w:w="2400" w:type="dxa"/>
            <w:shd w:val="clear" w:color="auto" w:fill="0C0C0C"/>
          </w:tcPr>
          <w:p w14:paraId="6CBA3977" w14:textId="77777777" w:rsidR="00170709" w:rsidRDefault="00000000">
            <w:pPr>
              <w:spacing w:before="60" w:after="60"/>
            </w:pPr>
            <w:r>
              <w:rPr>
                <w:b/>
                <w:bCs/>
                <w:color w:val="D4AF37"/>
                <w:sz w:val="20"/>
                <w:szCs w:val="20"/>
              </w:rPr>
              <w:t>Approver</w:t>
            </w:r>
          </w:p>
        </w:tc>
        <w:tc>
          <w:tcPr>
            <w:tcW w:w="4560" w:type="dxa"/>
            <w:shd w:val="clear" w:color="auto" w:fill="0C0C0C"/>
          </w:tcPr>
          <w:p w14:paraId="3F3B7215" w14:textId="77777777" w:rsidR="00170709" w:rsidRDefault="00000000">
            <w:pPr>
              <w:spacing w:before="60" w:after="60"/>
            </w:pPr>
            <w:r>
              <w:rPr>
                <w:b/>
                <w:bCs/>
                <w:color w:val="D4AF37"/>
                <w:sz w:val="20"/>
                <w:szCs w:val="20"/>
              </w:rPr>
              <w:t>Additional Requirements</w:t>
            </w:r>
          </w:p>
        </w:tc>
      </w:tr>
      <w:tr w:rsidR="00170709" w14:paraId="0B055FEA" w14:textId="77777777">
        <w:tblPrEx>
          <w:tblCellMar>
            <w:top w:w="0" w:type="dxa"/>
            <w:bottom w:w="0" w:type="dxa"/>
          </w:tblCellMar>
        </w:tblPrEx>
        <w:tc>
          <w:tcPr>
            <w:tcW w:w="2400" w:type="dxa"/>
            <w:shd w:val="clear" w:color="auto" w:fill="FFFFFF"/>
          </w:tcPr>
          <w:p w14:paraId="653A824D" w14:textId="77777777" w:rsidR="00170709" w:rsidRDefault="00000000">
            <w:pPr>
              <w:spacing w:before="60" w:after="60"/>
            </w:pPr>
            <w:r>
              <w:rPr>
                <w:color w:val="333333"/>
                <w:sz w:val="20"/>
                <w:szCs w:val="20"/>
              </w:rPr>
              <w:t>&lt; $5,000</w:t>
            </w:r>
          </w:p>
        </w:tc>
        <w:tc>
          <w:tcPr>
            <w:tcW w:w="2400" w:type="dxa"/>
            <w:shd w:val="clear" w:color="auto" w:fill="FFFFFF"/>
          </w:tcPr>
          <w:p w14:paraId="10A5A9A7" w14:textId="77777777" w:rsidR="00170709" w:rsidRDefault="00000000">
            <w:pPr>
              <w:spacing w:before="60" w:after="60"/>
            </w:pPr>
            <w:r>
              <w:rPr>
                <w:color w:val="333333"/>
                <w:sz w:val="20"/>
                <w:szCs w:val="20"/>
              </w:rPr>
              <w:t>Credit Manager</w:t>
            </w:r>
          </w:p>
        </w:tc>
        <w:tc>
          <w:tcPr>
            <w:tcW w:w="4560" w:type="dxa"/>
            <w:shd w:val="clear" w:color="auto" w:fill="FFFFFF"/>
          </w:tcPr>
          <w:p w14:paraId="3E6A31CD" w14:textId="77777777" w:rsidR="00170709" w:rsidRDefault="00000000">
            <w:pPr>
              <w:spacing w:before="60" w:after="60"/>
            </w:pPr>
            <w:r>
              <w:rPr>
                <w:color w:val="333333"/>
                <w:sz w:val="20"/>
                <w:szCs w:val="20"/>
              </w:rPr>
              <w:t>Documented collection efforts</w:t>
            </w:r>
          </w:p>
        </w:tc>
      </w:tr>
      <w:tr w:rsidR="00170709" w14:paraId="101709F7" w14:textId="77777777">
        <w:tblPrEx>
          <w:tblCellMar>
            <w:top w:w="0" w:type="dxa"/>
            <w:bottom w:w="0" w:type="dxa"/>
          </w:tblCellMar>
        </w:tblPrEx>
        <w:tc>
          <w:tcPr>
            <w:tcW w:w="2400" w:type="dxa"/>
            <w:shd w:val="clear" w:color="auto" w:fill="F5F5F5"/>
          </w:tcPr>
          <w:p w14:paraId="683D50B3" w14:textId="77777777" w:rsidR="00170709" w:rsidRDefault="00000000">
            <w:pPr>
              <w:spacing w:before="60" w:after="60"/>
            </w:pPr>
            <w:r>
              <w:rPr>
                <w:color w:val="333333"/>
                <w:sz w:val="20"/>
                <w:szCs w:val="20"/>
              </w:rPr>
              <w:t>$5,000 – $25,000</w:t>
            </w:r>
          </w:p>
        </w:tc>
        <w:tc>
          <w:tcPr>
            <w:tcW w:w="2400" w:type="dxa"/>
            <w:shd w:val="clear" w:color="auto" w:fill="F5F5F5"/>
          </w:tcPr>
          <w:p w14:paraId="134DC1D1" w14:textId="77777777" w:rsidR="00170709" w:rsidRDefault="00000000">
            <w:pPr>
              <w:spacing w:before="60" w:after="60"/>
            </w:pPr>
            <w:r>
              <w:rPr>
                <w:color w:val="333333"/>
                <w:sz w:val="20"/>
                <w:szCs w:val="20"/>
              </w:rPr>
              <w:t>Controller</w:t>
            </w:r>
          </w:p>
        </w:tc>
        <w:tc>
          <w:tcPr>
            <w:tcW w:w="4560" w:type="dxa"/>
            <w:shd w:val="clear" w:color="auto" w:fill="F5F5F5"/>
          </w:tcPr>
          <w:p w14:paraId="291119C9" w14:textId="77777777" w:rsidR="00170709" w:rsidRDefault="00000000">
            <w:pPr>
              <w:spacing w:before="60" w:after="60"/>
            </w:pPr>
            <w:r>
              <w:rPr>
                <w:color w:val="333333"/>
                <w:sz w:val="20"/>
                <w:szCs w:val="20"/>
              </w:rPr>
              <w:t>Credit Manager recommendation + documentation</w:t>
            </w:r>
          </w:p>
        </w:tc>
      </w:tr>
      <w:tr w:rsidR="00170709" w14:paraId="7A8E641E" w14:textId="77777777">
        <w:tblPrEx>
          <w:tblCellMar>
            <w:top w:w="0" w:type="dxa"/>
            <w:bottom w:w="0" w:type="dxa"/>
          </w:tblCellMar>
        </w:tblPrEx>
        <w:tc>
          <w:tcPr>
            <w:tcW w:w="2400" w:type="dxa"/>
            <w:shd w:val="clear" w:color="auto" w:fill="FFFFFF"/>
          </w:tcPr>
          <w:p w14:paraId="5EE60951" w14:textId="77777777" w:rsidR="00170709" w:rsidRDefault="00000000">
            <w:pPr>
              <w:spacing w:before="60" w:after="60"/>
            </w:pPr>
            <w:r>
              <w:rPr>
                <w:color w:val="333333"/>
                <w:sz w:val="20"/>
                <w:szCs w:val="20"/>
              </w:rPr>
              <w:t>$25,001 – $100,000</w:t>
            </w:r>
          </w:p>
        </w:tc>
        <w:tc>
          <w:tcPr>
            <w:tcW w:w="2400" w:type="dxa"/>
            <w:shd w:val="clear" w:color="auto" w:fill="FFFFFF"/>
          </w:tcPr>
          <w:p w14:paraId="3A00584B" w14:textId="77777777" w:rsidR="00170709" w:rsidRDefault="00000000">
            <w:pPr>
              <w:spacing w:before="60" w:after="60"/>
            </w:pPr>
            <w:r>
              <w:rPr>
                <w:color w:val="333333"/>
                <w:sz w:val="20"/>
                <w:szCs w:val="20"/>
              </w:rPr>
              <w:t>CFO</w:t>
            </w:r>
          </w:p>
        </w:tc>
        <w:tc>
          <w:tcPr>
            <w:tcW w:w="4560" w:type="dxa"/>
            <w:shd w:val="clear" w:color="auto" w:fill="FFFFFF"/>
          </w:tcPr>
          <w:p w14:paraId="3A48165B" w14:textId="77777777" w:rsidR="00170709" w:rsidRDefault="00000000">
            <w:pPr>
              <w:spacing w:before="60" w:after="60"/>
            </w:pPr>
            <w:r>
              <w:rPr>
                <w:color w:val="333333"/>
                <w:sz w:val="20"/>
                <w:szCs w:val="20"/>
              </w:rPr>
              <w:t>Controller recommendation + documentation</w:t>
            </w:r>
          </w:p>
        </w:tc>
      </w:tr>
      <w:tr w:rsidR="00170709" w14:paraId="5F66423A" w14:textId="77777777">
        <w:tblPrEx>
          <w:tblCellMar>
            <w:top w:w="0" w:type="dxa"/>
            <w:bottom w:w="0" w:type="dxa"/>
          </w:tblCellMar>
        </w:tblPrEx>
        <w:tc>
          <w:tcPr>
            <w:tcW w:w="2400" w:type="dxa"/>
            <w:shd w:val="clear" w:color="auto" w:fill="F5F5F5"/>
          </w:tcPr>
          <w:p w14:paraId="43A3C28B" w14:textId="77777777" w:rsidR="00170709" w:rsidRDefault="00000000">
            <w:pPr>
              <w:spacing w:before="60" w:after="60"/>
            </w:pPr>
            <w:r>
              <w:rPr>
                <w:color w:val="333333"/>
                <w:sz w:val="20"/>
                <w:szCs w:val="20"/>
              </w:rPr>
              <w:t>&gt; $100,000</w:t>
            </w:r>
          </w:p>
        </w:tc>
        <w:tc>
          <w:tcPr>
            <w:tcW w:w="2400" w:type="dxa"/>
            <w:shd w:val="clear" w:color="auto" w:fill="F5F5F5"/>
          </w:tcPr>
          <w:p w14:paraId="7C6B1AD8" w14:textId="77777777" w:rsidR="00170709" w:rsidRDefault="00000000">
            <w:pPr>
              <w:spacing w:before="60" w:after="60"/>
            </w:pPr>
            <w:r>
              <w:rPr>
                <w:color w:val="333333"/>
                <w:sz w:val="20"/>
                <w:szCs w:val="20"/>
              </w:rPr>
              <w:t>CFO + Audit Committee notification</w:t>
            </w:r>
          </w:p>
        </w:tc>
        <w:tc>
          <w:tcPr>
            <w:tcW w:w="4560" w:type="dxa"/>
            <w:shd w:val="clear" w:color="auto" w:fill="F5F5F5"/>
          </w:tcPr>
          <w:p w14:paraId="33F1D432" w14:textId="77777777" w:rsidR="00170709" w:rsidRDefault="00000000">
            <w:pPr>
              <w:spacing w:before="60" w:after="60"/>
            </w:pPr>
            <w:r>
              <w:rPr>
                <w:color w:val="333333"/>
                <w:sz w:val="20"/>
                <w:szCs w:val="20"/>
              </w:rPr>
              <w:t>Full write-off package with legal opinion</w:t>
            </w:r>
          </w:p>
        </w:tc>
      </w:tr>
      <w:tr w:rsidR="00170709" w14:paraId="626B4B73" w14:textId="77777777">
        <w:tblPrEx>
          <w:tblCellMar>
            <w:top w:w="0" w:type="dxa"/>
            <w:bottom w:w="0" w:type="dxa"/>
          </w:tblCellMar>
        </w:tblPrEx>
        <w:tc>
          <w:tcPr>
            <w:tcW w:w="2400" w:type="dxa"/>
            <w:shd w:val="clear" w:color="auto" w:fill="FFFFFF"/>
          </w:tcPr>
          <w:p w14:paraId="71079085" w14:textId="77777777" w:rsidR="00170709" w:rsidRDefault="00000000">
            <w:pPr>
              <w:spacing w:before="60" w:after="60"/>
            </w:pPr>
            <w:r>
              <w:rPr>
                <w:color w:val="333333"/>
                <w:sz w:val="20"/>
                <w:szCs w:val="20"/>
              </w:rPr>
              <w:t>Any amount — related party</w:t>
            </w:r>
          </w:p>
        </w:tc>
        <w:tc>
          <w:tcPr>
            <w:tcW w:w="2400" w:type="dxa"/>
            <w:shd w:val="clear" w:color="auto" w:fill="FFFFFF"/>
          </w:tcPr>
          <w:p w14:paraId="4A403C45" w14:textId="77777777" w:rsidR="00170709" w:rsidRDefault="00000000">
            <w:pPr>
              <w:spacing w:before="60" w:after="60"/>
            </w:pPr>
            <w:r>
              <w:rPr>
                <w:color w:val="333333"/>
                <w:sz w:val="20"/>
                <w:szCs w:val="20"/>
              </w:rPr>
              <w:t>CFO + Audit Committee</w:t>
            </w:r>
          </w:p>
        </w:tc>
        <w:tc>
          <w:tcPr>
            <w:tcW w:w="4560" w:type="dxa"/>
            <w:shd w:val="clear" w:color="auto" w:fill="FFFFFF"/>
          </w:tcPr>
          <w:p w14:paraId="1D5509F2" w14:textId="77777777" w:rsidR="00170709" w:rsidRDefault="00000000">
            <w:pPr>
              <w:spacing w:before="60" w:after="60"/>
            </w:pPr>
            <w:r>
              <w:rPr>
                <w:color w:val="333333"/>
                <w:sz w:val="20"/>
                <w:szCs w:val="20"/>
              </w:rPr>
              <w:t>Full write-off package</w:t>
            </w:r>
          </w:p>
        </w:tc>
      </w:tr>
    </w:tbl>
    <w:p w14:paraId="493A6001" w14:textId="77777777" w:rsidR="00170709" w:rsidRDefault="00000000">
      <w:pPr>
        <w:pStyle w:val="Heading3"/>
        <w:spacing w:before="200" w:after="100"/>
      </w:pPr>
      <w:bookmarkStart w:id="16" w:name="_Toc235448460"/>
      <w:r>
        <w:t>5.2.3 Write-Off Recording</w:t>
      </w:r>
      <w:bookmarkEnd w:id="16"/>
    </w:p>
    <w:p w14:paraId="5F81EF69" w14:textId="77777777" w:rsidR="00170709" w:rsidRDefault="00000000">
      <w:pPr>
        <w:spacing w:after="150"/>
        <w:jc w:val="both"/>
      </w:pPr>
      <w:r>
        <w:rPr>
          <w:color w:val="333333"/>
        </w:rPr>
        <w:t>Approved write-offs are recorded by debiting the allowance for credit losses and crediting accounts receivable. Write-offs do not affect the income statement if the allowance was adequate. If the write-off exceeds the allowance, additional bad debt expense is recognized.</w:t>
      </w:r>
    </w:p>
    <w:p w14:paraId="16CA8250" w14:textId="77777777" w:rsidR="00170709" w:rsidRDefault="00000000">
      <w:pPr>
        <w:pStyle w:val="Heading2"/>
        <w:spacing w:before="300" w:after="150"/>
      </w:pPr>
      <w:bookmarkStart w:id="17" w:name="_Toc235448461"/>
      <w:r>
        <w:t>5.3 Collection Agency Management</w:t>
      </w:r>
      <w:bookmarkEnd w:id="17"/>
    </w:p>
    <w:p w14:paraId="71F5F181" w14:textId="77777777" w:rsidR="00170709" w:rsidRDefault="00000000">
      <w:pPr>
        <w:pStyle w:val="Heading3"/>
        <w:spacing w:before="200" w:after="100"/>
      </w:pPr>
      <w:bookmarkStart w:id="18" w:name="_Toc235448462"/>
      <w:r>
        <w:t>5.3.1 Placement Criteria</w:t>
      </w:r>
      <w:bookmarkEnd w:id="18"/>
    </w:p>
    <w:p w14:paraId="033ED5C8" w14:textId="77777777" w:rsidR="00170709" w:rsidRDefault="00000000">
      <w:pPr>
        <w:spacing w:after="150"/>
        <w:jc w:val="both"/>
      </w:pPr>
      <w:r>
        <w:rPr>
          <w:color w:val="333333"/>
        </w:rPr>
        <w:t>Accounts shall be placed with a collection agency when: internal collection efforts have been exhausted per the AR Policy escalation schedule (typically at [90-120] days past due), the account does not warrant direct legal action, and the Credit Manager or Controller has approved the placement.</w:t>
      </w:r>
    </w:p>
    <w:p w14:paraId="1C9C0D22" w14:textId="77777777" w:rsidR="00170709" w:rsidRDefault="00000000">
      <w:pPr>
        <w:pStyle w:val="Heading3"/>
        <w:spacing w:before="200" w:after="100"/>
      </w:pPr>
      <w:bookmarkStart w:id="19" w:name="_Toc235448463"/>
      <w:r>
        <w:lastRenderedPageBreak/>
        <w:t>5.3.2 Agency Selection and Monitoring</w:t>
      </w:r>
      <w:bookmarkEnd w:id="19"/>
    </w:p>
    <w:p w14:paraId="29B0A307" w14:textId="77777777" w:rsidR="00170709" w:rsidRDefault="00000000">
      <w:pPr>
        <w:spacing w:after="150"/>
        <w:jc w:val="both"/>
      </w:pPr>
      <w:r>
        <w:rPr>
          <w:color w:val="333333"/>
        </w:rPr>
        <w:t>[Company Name] shall engage collection agencies that: are properly licensed in all applicable jurisdictions, carry adequate errors and omissions insurance, comply with the Fair Debt Collection Practices Act (FDCPA), provide monthly reporting on collection activity and results, and charge fees consistent with market rates (typically [25-35%] of amounts collected).</w:t>
      </w:r>
    </w:p>
    <w:p w14:paraId="786B0D92" w14:textId="77777777" w:rsidR="00170709" w:rsidRDefault="00000000">
      <w:pPr>
        <w:pStyle w:val="Heading3"/>
        <w:spacing w:before="200" w:after="100"/>
      </w:pPr>
      <w:bookmarkStart w:id="20" w:name="_Toc235448464"/>
      <w:r>
        <w:t>5.3.3 Agency Performance Review</w:t>
      </w:r>
      <w:bookmarkEnd w:id="20"/>
    </w:p>
    <w:p w14:paraId="3DF48590" w14:textId="77777777" w:rsidR="00170709" w:rsidRDefault="00000000">
      <w:pPr>
        <w:spacing w:after="150"/>
        <w:jc w:val="both"/>
      </w:pPr>
      <w:r>
        <w:rPr>
          <w:color w:val="333333"/>
        </w:rPr>
        <w:t>Collection agency performance shall be reviewed quarterly based on: liquidation rate (percentage of placed balances collected), average time to first payment, compliance (no FDCPA complaints or regulatory actions), reporting timeliness and accuracy, and customer complaint rate.</w:t>
      </w:r>
    </w:p>
    <w:p w14:paraId="68B4B1F6" w14:textId="77777777" w:rsidR="00170709" w:rsidRDefault="00000000">
      <w:pPr>
        <w:pStyle w:val="Heading2"/>
        <w:spacing w:before="300" w:after="150"/>
      </w:pPr>
      <w:bookmarkStart w:id="21" w:name="_Toc235448465"/>
      <w:r>
        <w:t>5.4 Tax Treatment of Bad Debts</w:t>
      </w:r>
      <w:bookmarkEnd w:id="21"/>
    </w:p>
    <w:p w14:paraId="771C2399" w14:textId="77777777" w:rsidR="00170709" w:rsidRDefault="00000000">
      <w:pPr>
        <w:spacing w:after="150"/>
        <w:jc w:val="both"/>
      </w:pPr>
      <w:r>
        <w:rPr>
          <w:color w:val="333333"/>
        </w:rPr>
        <w:t>The Tax department shall ensure proper tax treatment of write-offs:</w:t>
      </w:r>
    </w:p>
    <w:p w14:paraId="0D8EA0BE" w14:textId="77777777" w:rsidR="00170709" w:rsidRDefault="00000000">
      <w:pPr>
        <w:spacing w:after="80"/>
        <w:ind w:left="720"/>
      </w:pPr>
      <w:r>
        <w:rPr>
          <w:color w:val="D4AF37"/>
        </w:rPr>
        <w:t xml:space="preserve">•  </w:t>
      </w:r>
      <w:r>
        <w:rPr>
          <w:color w:val="333333"/>
        </w:rPr>
        <w:t>For tax purposes, bad debts are deductible when they become worthless (specific charge-off method)</w:t>
      </w:r>
    </w:p>
    <w:p w14:paraId="33B94BC0" w14:textId="77777777" w:rsidR="00170709" w:rsidRDefault="00000000">
      <w:pPr>
        <w:spacing w:after="80"/>
        <w:ind w:left="720"/>
      </w:pPr>
      <w:r>
        <w:rPr>
          <w:color w:val="D4AF37"/>
        </w:rPr>
        <w:t xml:space="preserve">•  </w:t>
      </w:r>
      <w:r>
        <w:rPr>
          <w:color w:val="333333"/>
        </w:rPr>
        <w:t>Partially worthless debts may be deductible if charged off on the books</w:t>
      </w:r>
    </w:p>
    <w:p w14:paraId="669BDD77" w14:textId="77777777" w:rsidR="00170709" w:rsidRDefault="00000000">
      <w:pPr>
        <w:spacing w:after="80"/>
        <w:ind w:left="720"/>
      </w:pPr>
      <w:r>
        <w:rPr>
          <w:color w:val="D4AF37"/>
        </w:rPr>
        <w:t xml:space="preserve">•  </w:t>
      </w:r>
      <w:r>
        <w:rPr>
          <w:color w:val="333333"/>
        </w:rPr>
        <w:t>The timing of the tax deduction may differ from the GAAP write-off</w:t>
      </w:r>
    </w:p>
    <w:p w14:paraId="048BFA79" w14:textId="77777777" w:rsidR="00170709" w:rsidRDefault="00000000">
      <w:pPr>
        <w:spacing w:after="80"/>
        <w:ind w:left="720"/>
      </w:pPr>
      <w:r>
        <w:rPr>
          <w:color w:val="D4AF37"/>
        </w:rPr>
        <w:t xml:space="preserve">•  </w:t>
      </w:r>
      <w:r>
        <w:rPr>
          <w:color w:val="333333"/>
        </w:rPr>
        <w:t>Recovery of previously deducted bad debts must be included in taxable income</w:t>
      </w:r>
    </w:p>
    <w:p w14:paraId="09149813" w14:textId="77777777" w:rsidR="00170709" w:rsidRDefault="00000000">
      <w:pPr>
        <w:spacing w:after="80"/>
        <w:ind w:left="720"/>
      </w:pPr>
      <w:r>
        <w:rPr>
          <w:color w:val="D4AF37"/>
        </w:rPr>
        <w:t xml:space="preserve">•  </w:t>
      </w:r>
      <w:r>
        <w:rPr>
          <w:color w:val="333333"/>
        </w:rPr>
        <w:t>Documentation supporting worthlessness shall be maintained per the Record Retention Policy</w:t>
      </w:r>
    </w:p>
    <w:p w14:paraId="761AD981" w14:textId="77777777" w:rsidR="00170709" w:rsidRDefault="00000000">
      <w:r>
        <w:br w:type="page"/>
      </w:r>
    </w:p>
    <w:p w14:paraId="7F172A70" w14:textId="77777777" w:rsidR="00170709" w:rsidRDefault="00000000">
      <w:pPr>
        <w:pStyle w:val="Heading1"/>
        <w:pBdr>
          <w:bottom w:val="single" w:sz="4" w:space="0" w:color="D4AF37"/>
        </w:pBdr>
        <w:spacing w:before="400" w:after="200"/>
      </w:pPr>
      <w:bookmarkStart w:id="22" w:name="_Toc235448466"/>
      <w:r>
        <w:lastRenderedPageBreak/>
        <w:t>6. Approval Authorities &amp; Thresholds</w:t>
      </w:r>
      <w:bookmarkEnd w:id="22"/>
    </w:p>
    <w:p w14:paraId="36C3FF34" w14:textId="77777777" w:rsidR="00170709" w:rsidRDefault="00000000">
      <w:pPr>
        <w:spacing w:after="150"/>
        <w:jc w:val="both"/>
      </w:pPr>
      <w:r>
        <w:rPr>
          <w:color w:val="333333"/>
        </w:rPr>
        <w:t>See Section 5.2.2 for the write-off approval matrix. Additional authorities: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400"/>
        <w:gridCol w:w="4560"/>
      </w:tblGrid>
      <w:tr w:rsidR="00170709" w14:paraId="5E8C018D" w14:textId="77777777">
        <w:tblPrEx>
          <w:tblCellMar>
            <w:top w:w="0" w:type="dxa"/>
            <w:bottom w:w="0" w:type="dxa"/>
          </w:tblCellMar>
        </w:tblPrEx>
        <w:tc>
          <w:tcPr>
            <w:tcW w:w="2400" w:type="dxa"/>
            <w:shd w:val="clear" w:color="auto" w:fill="0C0C0C"/>
          </w:tcPr>
          <w:p w14:paraId="182232C1" w14:textId="77777777" w:rsidR="00170709" w:rsidRDefault="00000000">
            <w:pPr>
              <w:spacing w:before="60" w:after="60"/>
            </w:pPr>
            <w:r>
              <w:rPr>
                <w:b/>
                <w:bCs/>
                <w:color w:val="D4AF37"/>
                <w:sz w:val="20"/>
                <w:szCs w:val="20"/>
              </w:rPr>
              <w:t>Action</w:t>
            </w:r>
          </w:p>
        </w:tc>
        <w:tc>
          <w:tcPr>
            <w:tcW w:w="2400" w:type="dxa"/>
            <w:shd w:val="clear" w:color="auto" w:fill="0C0C0C"/>
          </w:tcPr>
          <w:p w14:paraId="7301C6D0" w14:textId="77777777" w:rsidR="00170709" w:rsidRDefault="00000000">
            <w:pPr>
              <w:spacing w:before="60" w:after="60"/>
            </w:pPr>
            <w:r>
              <w:rPr>
                <w:b/>
                <w:bCs/>
                <w:color w:val="D4AF37"/>
                <w:sz w:val="20"/>
                <w:szCs w:val="20"/>
              </w:rPr>
              <w:t>Threshold</w:t>
            </w:r>
          </w:p>
        </w:tc>
        <w:tc>
          <w:tcPr>
            <w:tcW w:w="4560" w:type="dxa"/>
            <w:shd w:val="clear" w:color="auto" w:fill="0C0C0C"/>
          </w:tcPr>
          <w:p w14:paraId="26351C50" w14:textId="77777777" w:rsidR="00170709" w:rsidRDefault="00000000">
            <w:pPr>
              <w:spacing w:before="60" w:after="60"/>
            </w:pPr>
            <w:r>
              <w:rPr>
                <w:b/>
                <w:bCs/>
                <w:color w:val="D4AF37"/>
                <w:sz w:val="20"/>
                <w:szCs w:val="20"/>
              </w:rPr>
              <w:t>Approver</w:t>
            </w:r>
          </w:p>
        </w:tc>
      </w:tr>
      <w:tr w:rsidR="00170709" w14:paraId="26DE79A6" w14:textId="77777777">
        <w:tblPrEx>
          <w:tblCellMar>
            <w:top w:w="0" w:type="dxa"/>
            <w:bottom w:w="0" w:type="dxa"/>
          </w:tblCellMar>
        </w:tblPrEx>
        <w:tc>
          <w:tcPr>
            <w:tcW w:w="2400" w:type="dxa"/>
            <w:shd w:val="clear" w:color="auto" w:fill="FFFFFF"/>
          </w:tcPr>
          <w:p w14:paraId="3C246BEB" w14:textId="77777777" w:rsidR="00170709" w:rsidRDefault="00000000">
            <w:pPr>
              <w:spacing w:before="60" w:after="60"/>
            </w:pPr>
            <w:r>
              <w:rPr>
                <w:color w:val="333333"/>
                <w:sz w:val="20"/>
                <w:szCs w:val="20"/>
              </w:rPr>
              <w:t>CECL methodology change</w:t>
            </w:r>
          </w:p>
        </w:tc>
        <w:tc>
          <w:tcPr>
            <w:tcW w:w="2400" w:type="dxa"/>
            <w:shd w:val="clear" w:color="auto" w:fill="FFFFFF"/>
          </w:tcPr>
          <w:p w14:paraId="5C4CED36" w14:textId="77777777" w:rsidR="00170709" w:rsidRDefault="00000000">
            <w:pPr>
              <w:spacing w:before="60" w:after="60"/>
            </w:pPr>
            <w:r>
              <w:rPr>
                <w:color w:val="333333"/>
                <w:sz w:val="20"/>
                <w:szCs w:val="20"/>
              </w:rPr>
              <w:t>All</w:t>
            </w:r>
          </w:p>
        </w:tc>
        <w:tc>
          <w:tcPr>
            <w:tcW w:w="4560" w:type="dxa"/>
            <w:shd w:val="clear" w:color="auto" w:fill="FFFFFF"/>
          </w:tcPr>
          <w:p w14:paraId="0E351E77" w14:textId="77777777" w:rsidR="00170709" w:rsidRDefault="00000000">
            <w:pPr>
              <w:spacing w:before="60" w:after="60"/>
            </w:pPr>
            <w:r>
              <w:rPr>
                <w:color w:val="333333"/>
                <w:sz w:val="20"/>
                <w:szCs w:val="20"/>
              </w:rPr>
              <w:t>Controller + CFO</w:t>
            </w:r>
          </w:p>
        </w:tc>
      </w:tr>
      <w:tr w:rsidR="00170709" w14:paraId="4B525757" w14:textId="77777777">
        <w:tblPrEx>
          <w:tblCellMar>
            <w:top w:w="0" w:type="dxa"/>
            <w:bottom w:w="0" w:type="dxa"/>
          </w:tblCellMar>
        </w:tblPrEx>
        <w:tc>
          <w:tcPr>
            <w:tcW w:w="2400" w:type="dxa"/>
            <w:shd w:val="clear" w:color="auto" w:fill="F5F5F5"/>
          </w:tcPr>
          <w:p w14:paraId="3FED948B" w14:textId="77777777" w:rsidR="00170709" w:rsidRDefault="00000000">
            <w:pPr>
              <w:spacing w:before="60" w:after="60"/>
            </w:pPr>
            <w:r>
              <w:rPr>
                <w:color w:val="333333"/>
                <w:sz w:val="20"/>
                <w:szCs w:val="20"/>
              </w:rPr>
              <w:t>Specific reserve establishment</w:t>
            </w:r>
          </w:p>
        </w:tc>
        <w:tc>
          <w:tcPr>
            <w:tcW w:w="2400" w:type="dxa"/>
            <w:shd w:val="clear" w:color="auto" w:fill="F5F5F5"/>
          </w:tcPr>
          <w:p w14:paraId="18687E07" w14:textId="77777777" w:rsidR="00170709" w:rsidRDefault="00000000">
            <w:pPr>
              <w:spacing w:before="60" w:after="60"/>
            </w:pPr>
            <w:r>
              <w:rPr>
                <w:color w:val="333333"/>
                <w:sz w:val="20"/>
                <w:szCs w:val="20"/>
              </w:rPr>
              <w:t>&lt; $50K</w:t>
            </w:r>
          </w:p>
        </w:tc>
        <w:tc>
          <w:tcPr>
            <w:tcW w:w="4560" w:type="dxa"/>
            <w:shd w:val="clear" w:color="auto" w:fill="F5F5F5"/>
          </w:tcPr>
          <w:p w14:paraId="7BB78ABC" w14:textId="77777777" w:rsidR="00170709" w:rsidRDefault="00000000">
            <w:pPr>
              <w:spacing w:before="60" w:after="60"/>
            </w:pPr>
            <w:r>
              <w:rPr>
                <w:color w:val="333333"/>
                <w:sz w:val="20"/>
                <w:szCs w:val="20"/>
              </w:rPr>
              <w:t>Credit Manager</w:t>
            </w:r>
          </w:p>
        </w:tc>
      </w:tr>
      <w:tr w:rsidR="00170709" w14:paraId="5D8B7AF1" w14:textId="77777777">
        <w:tblPrEx>
          <w:tblCellMar>
            <w:top w:w="0" w:type="dxa"/>
            <w:bottom w:w="0" w:type="dxa"/>
          </w:tblCellMar>
        </w:tblPrEx>
        <w:tc>
          <w:tcPr>
            <w:tcW w:w="2400" w:type="dxa"/>
            <w:shd w:val="clear" w:color="auto" w:fill="FFFFFF"/>
          </w:tcPr>
          <w:p w14:paraId="30ED86FD" w14:textId="77777777" w:rsidR="00170709" w:rsidRDefault="00000000">
            <w:pPr>
              <w:spacing w:before="60" w:after="60"/>
            </w:pPr>
            <w:r>
              <w:rPr>
                <w:color w:val="333333"/>
                <w:sz w:val="20"/>
                <w:szCs w:val="20"/>
              </w:rPr>
              <w:t>Specific reserve establishment</w:t>
            </w:r>
          </w:p>
        </w:tc>
        <w:tc>
          <w:tcPr>
            <w:tcW w:w="2400" w:type="dxa"/>
            <w:shd w:val="clear" w:color="auto" w:fill="FFFFFF"/>
          </w:tcPr>
          <w:p w14:paraId="23605E58" w14:textId="77777777" w:rsidR="00170709" w:rsidRDefault="00000000">
            <w:pPr>
              <w:spacing w:before="60" w:after="60"/>
            </w:pPr>
            <w:r>
              <w:rPr>
                <w:color w:val="333333"/>
                <w:sz w:val="20"/>
                <w:szCs w:val="20"/>
              </w:rPr>
              <w:t>&gt; $50K</w:t>
            </w:r>
          </w:p>
        </w:tc>
        <w:tc>
          <w:tcPr>
            <w:tcW w:w="4560" w:type="dxa"/>
            <w:shd w:val="clear" w:color="auto" w:fill="FFFFFF"/>
          </w:tcPr>
          <w:p w14:paraId="431025EB" w14:textId="77777777" w:rsidR="00170709" w:rsidRDefault="00000000">
            <w:pPr>
              <w:spacing w:before="60" w:after="60"/>
            </w:pPr>
            <w:r>
              <w:rPr>
                <w:color w:val="333333"/>
                <w:sz w:val="20"/>
                <w:szCs w:val="20"/>
              </w:rPr>
              <w:t>Controller</w:t>
            </w:r>
          </w:p>
        </w:tc>
      </w:tr>
      <w:tr w:rsidR="00170709" w14:paraId="0F6BBBFF" w14:textId="77777777">
        <w:tblPrEx>
          <w:tblCellMar>
            <w:top w:w="0" w:type="dxa"/>
            <w:bottom w:w="0" w:type="dxa"/>
          </w:tblCellMar>
        </w:tblPrEx>
        <w:tc>
          <w:tcPr>
            <w:tcW w:w="2400" w:type="dxa"/>
            <w:shd w:val="clear" w:color="auto" w:fill="F5F5F5"/>
          </w:tcPr>
          <w:p w14:paraId="4AF84FD5" w14:textId="77777777" w:rsidR="00170709" w:rsidRDefault="00000000">
            <w:pPr>
              <w:spacing w:before="60" w:after="60"/>
            </w:pPr>
            <w:r>
              <w:rPr>
                <w:color w:val="333333"/>
                <w:sz w:val="20"/>
                <w:szCs w:val="20"/>
              </w:rPr>
              <w:t>Collection agency engagement</w:t>
            </w:r>
          </w:p>
        </w:tc>
        <w:tc>
          <w:tcPr>
            <w:tcW w:w="2400" w:type="dxa"/>
            <w:shd w:val="clear" w:color="auto" w:fill="F5F5F5"/>
          </w:tcPr>
          <w:p w14:paraId="331B87E1" w14:textId="77777777" w:rsidR="00170709" w:rsidRDefault="00000000">
            <w:pPr>
              <w:spacing w:before="60" w:after="60"/>
            </w:pPr>
            <w:r>
              <w:rPr>
                <w:color w:val="333333"/>
                <w:sz w:val="20"/>
                <w:szCs w:val="20"/>
              </w:rPr>
              <w:t>All</w:t>
            </w:r>
          </w:p>
        </w:tc>
        <w:tc>
          <w:tcPr>
            <w:tcW w:w="4560" w:type="dxa"/>
            <w:shd w:val="clear" w:color="auto" w:fill="F5F5F5"/>
          </w:tcPr>
          <w:p w14:paraId="423892FD" w14:textId="77777777" w:rsidR="00170709" w:rsidRDefault="00000000">
            <w:pPr>
              <w:spacing w:before="60" w:after="60"/>
            </w:pPr>
            <w:r>
              <w:rPr>
                <w:color w:val="333333"/>
                <w:sz w:val="20"/>
                <w:szCs w:val="20"/>
              </w:rPr>
              <w:t>Credit Manager + Controller</w:t>
            </w:r>
          </w:p>
        </w:tc>
      </w:tr>
      <w:tr w:rsidR="00170709" w14:paraId="0C382600" w14:textId="77777777">
        <w:tblPrEx>
          <w:tblCellMar>
            <w:top w:w="0" w:type="dxa"/>
            <w:bottom w:w="0" w:type="dxa"/>
          </w:tblCellMar>
        </w:tblPrEx>
        <w:tc>
          <w:tcPr>
            <w:tcW w:w="2400" w:type="dxa"/>
            <w:shd w:val="clear" w:color="auto" w:fill="FFFFFF"/>
          </w:tcPr>
          <w:p w14:paraId="3317CF13" w14:textId="77777777" w:rsidR="00170709" w:rsidRDefault="00000000">
            <w:pPr>
              <w:spacing w:before="60" w:after="60"/>
            </w:pPr>
            <w:r>
              <w:rPr>
                <w:color w:val="333333"/>
                <w:sz w:val="20"/>
                <w:szCs w:val="20"/>
              </w:rPr>
              <w:t>Settlement at less than full value</w:t>
            </w:r>
          </w:p>
        </w:tc>
        <w:tc>
          <w:tcPr>
            <w:tcW w:w="2400" w:type="dxa"/>
            <w:shd w:val="clear" w:color="auto" w:fill="FFFFFF"/>
          </w:tcPr>
          <w:p w14:paraId="336FD08A" w14:textId="77777777" w:rsidR="00170709" w:rsidRDefault="00000000">
            <w:pPr>
              <w:spacing w:before="60" w:after="60"/>
            </w:pPr>
            <w:r>
              <w:rPr>
                <w:color w:val="333333"/>
                <w:sz w:val="20"/>
                <w:szCs w:val="20"/>
              </w:rPr>
              <w:t>&lt; $25K</w:t>
            </w:r>
          </w:p>
        </w:tc>
        <w:tc>
          <w:tcPr>
            <w:tcW w:w="4560" w:type="dxa"/>
            <w:shd w:val="clear" w:color="auto" w:fill="FFFFFF"/>
          </w:tcPr>
          <w:p w14:paraId="63A0004B" w14:textId="77777777" w:rsidR="00170709" w:rsidRDefault="00000000">
            <w:pPr>
              <w:spacing w:before="60" w:after="60"/>
            </w:pPr>
            <w:r>
              <w:rPr>
                <w:color w:val="333333"/>
                <w:sz w:val="20"/>
                <w:szCs w:val="20"/>
              </w:rPr>
              <w:t>Controller</w:t>
            </w:r>
          </w:p>
        </w:tc>
      </w:tr>
      <w:tr w:rsidR="00170709" w14:paraId="50306C17" w14:textId="77777777">
        <w:tblPrEx>
          <w:tblCellMar>
            <w:top w:w="0" w:type="dxa"/>
            <w:bottom w:w="0" w:type="dxa"/>
          </w:tblCellMar>
        </w:tblPrEx>
        <w:tc>
          <w:tcPr>
            <w:tcW w:w="2400" w:type="dxa"/>
            <w:shd w:val="clear" w:color="auto" w:fill="F5F5F5"/>
          </w:tcPr>
          <w:p w14:paraId="61167EED" w14:textId="77777777" w:rsidR="00170709" w:rsidRDefault="00000000">
            <w:pPr>
              <w:spacing w:before="60" w:after="60"/>
            </w:pPr>
            <w:r>
              <w:rPr>
                <w:color w:val="333333"/>
                <w:sz w:val="20"/>
                <w:szCs w:val="20"/>
              </w:rPr>
              <w:t>Settlement at less than full value</w:t>
            </w:r>
          </w:p>
        </w:tc>
        <w:tc>
          <w:tcPr>
            <w:tcW w:w="2400" w:type="dxa"/>
            <w:shd w:val="clear" w:color="auto" w:fill="F5F5F5"/>
          </w:tcPr>
          <w:p w14:paraId="37103B64" w14:textId="77777777" w:rsidR="00170709" w:rsidRDefault="00000000">
            <w:pPr>
              <w:spacing w:before="60" w:after="60"/>
            </w:pPr>
            <w:r>
              <w:rPr>
                <w:color w:val="333333"/>
                <w:sz w:val="20"/>
                <w:szCs w:val="20"/>
              </w:rPr>
              <w:t>&gt; $25K</w:t>
            </w:r>
          </w:p>
        </w:tc>
        <w:tc>
          <w:tcPr>
            <w:tcW w:w="4560" w:type="dxa"/>
            <w:shd w:val="clear" w:color="auto" w:fill="F5F5F5"/>
          </w:tcPr>
          <w:p w14:paraId="04C33762" w14:textId="77777777" w:rsidR="00170709" w:rsidRDefault="00000000">
            <w:pPr>
              <w:spacing w:before="60" w:after="60"/>
            </w:pPr>
            <w:r>
              <w:rPr>
                <w:color w:val="333333"/>
                <w:sz w:val="20"/>
                <w:szCs w:val="20"/>
              </w:rPr>
              <w:t>CFO</w:t>
            </w:r>
          </w:p>
        </w:tc>
      </w:tr>
      <w:tr w:rsidR="00170709" w14:paraId="11A87B08" w14:textId="77777777">
        <w:tblPrEx>
          <w:tblCellMar>
            <w:top w:w="0" w:type="dxa"/>
            <w:bottom w:w="0" w:type="dxa"/>
          </w:tblCellMar>
        </w:tblPrEx>
        <w:tc>
          <w:tcPr>
            <w:tcW w:w="2400" w:type="dxa"/>
            <w:shd w:val="clear" w:color="auto" w:fill="FFFFFF"/>
          </w:tcPr>
          <w:p w14:paraId="6CAF7EC0" w14:textId="77777777" w:rsidR="00170709" w:rsidRDefault="00000000">
            <w:pPr>
              <w:spacing w:before="60" w:after="60"/>
            </w:pPr>
            <w:r>
              <w:rPr>
                <w:color w:val="333333"/>
                <w:sz w:val="20"/>
                <w:szCs w:val="20"/>
              </w:rPr>
              <w:t>Legal referral for collection</w:t>
            </w:r>
          </w:p>
        </w:tc>
        <w:tc>
          <w:tcPr>
            <w:tcW w:w="2400" w:type="dxa"/>
            <w:shd w:val="clear" w:color="auto" w:fill="FFFFFF"/>
          </w:tcPr>
          <w:p w14:paraId="239E8822" w14:textId="77777777" w:rsidR="00170709" w:rsidRDefault="00000000">
            <w:pPr>
              <w:spacing w:before="60" w:after="60"/>
            </w:pPr>
            <w:r>
              <w:rPr>
                <w:color w:val="333333"/>
                <w:sz w:val="20"/>
                <w:szCs w:val="20"/>
              </w:rPr>
              <w:t>All</w:t>
            </w:r>
          </w:p>
        </w:tc>
        <w:tc>
          <w:tcPr>
            <w:tcW w:w="4560" w:type="dxa"/>
            <w:shd w:val="clear" w:color="auto" w:fill="FFFFFF"/>
          </w:tcPr>
          <w:p w14:paraId="13D947E9" w14:textId="77777777" w:rsidR="00170709" w:rsidRDefault="00000000">
            <w:pPr>
              <w:spacing w:before="60" w:after="60"/>
            </w:pPr>
            <w:r>
              <w:rPr>
                <w:color w:val="333333"/>
                <w:sz w:val="20"/>
                <w:szCs w:val="20"/>
              </w:rPr>
              <w:t>Credit Manager + Legal</w:t>
            </w:r>
          </w:p>
        </w:tc>
      </w:tr>
    </w:tbl>
    <w:p w14:paraId="07849D07" w14:textId="77777777" w:rsidR="00170709" w:rsidRDefault="00000000">
      <w:r>
        <w:br w:type="page"/>
      </w:r>
    </w:p>
    <w:p w14:paraId="0588D516" w14:textId="77777777" w:rsidR="00170709" w:rsidRDefault="00000000">
      <w:pPr>
        <w:pStyle w:val="Heading1"/>
        <w:pBdr>
          <w:bottom w:val="single" w:sz="4" w:space="0" w:color="D4AF37"/>
        </w:pBdr>
        <w:spacing w:before="400" w:after="200"/>
      </w:pPr>
      <w:bookmarkStart w:id="23" w:name="_Toc235448467"/>
      <w:r>
        <w:lastRenderedPageBreak/>
        <w:t>7. Exceptions &amp; Escalation</w:t>
      </w:r>
      <w:bookmarkEnd w:id="23"/>
    </w:p>
    <w:p w14:paraId="6D6361AA" w14:textId="77777777" w:rsidR="00170709" w:rsidRDefault="00000000">
      <w:pPr>
        <w:spacing w:after="150"/>
        <w:jc w:val="both"/>
      </w:pPr>
      <w:r>
        <w:rPr>
          <w:color w:val="333333"/>
        </w:rPr>
        <w:t>Write-offs of current (not past-due) receivables require CFO approval with enhanced documentation explaining why a current receivable is uncollectible. Write-offs involving related parties, officer/director accounts, or employee accounts require CFO approval regardless of amount and Audit Committee notification. If the quarterly CECL allowance calculation indicates a material change (&gt;10% of the prior allowance), the Controller shall discuss with the external auditor before recording.</w:t>
      </w:r>
    </w:p>
    <w:p w14:paraId="18A6AB33" w14:textId="77777777" w:rsidR="00170709" w:rsidRDefault="00000000">
      <w:r>
        <w:br w:type="page"/>
      </w:r>
    </w:p>
    <w:p w14:paraId="4D02817E" w14:textId="77777777" w:rsidR="00170709" w:rsidRDefault="00000000">
      <w:pPr>
        <w:pStyle w:val="Heading1"/>
        <w:pBdr>
          <w:bottom w:val="single" w:sz="4" w:space="0" w:color="D4AF37"/>
        </w:pBdr>
        <w:spacing w:before="400" w:after="200"/>
      </w:pPr>
      <w:bookmarkStart w:id="24" w:name="_Toc235448468"/>
      <w:r>
        <w:lastRenderedPageBreak/>
        <w:t>8. Compliance Monitoring &amp; Testing</w:t>
      </w:r>
      <w:bookmarkEnd w:id="24"/>
    </w:p>
    <w:p w14:paraId="742EA0ED" w14:textId="77777777" w:rsidR="00170709" w:rsidRDefault="00000000">
      <w:pPr>
        <w:spacing w:after="80"/>
        <w:ind w:left="720"/>
      </w:pPr>
      <w:r>
        <w:rPr>
          <w:color w:val="D4AF37"/>
        </w:rPr>
        <w:t xml:space="preserve">•  </w:t>
      </w:r>
      <w:r>
        <w:rPr>
          <w:color w:val="333333"/>
        </w:rPr>
        <w:t>Monthly AR aging review with focus on accounts approaching write-off criteria</w:t>
      </w:r>
    </w:p>
    <w:p w14:paraId="3BE0A25A" w14:textId="77777777" w:rsidR="00170709" w:rsidRDefault="00000000">
      <w:pPr>
        <w:spacing w:after="80"/>
        <w:ind w:left="720"/>
      </w:pPr>
      <w:r>
        <w:rPr>
          <w:color w:val="D4AF37"/>
        </w:rPr>
        <w:t xml:space="preserve">•  </w:t>
      </w:r>
      <w:r>
        <w:rPr>
          <w:color w:val="333333"/>
        </w:rPr>
        <w:t>Quarterly CECL allowance calculation and documentation</w:t>
      </w:r>
    </w:p>
    <w:p w14:paraId="33C13315" w14:textId="77777777" w:rsidR="00170709" w:rsidRDefault="00000000">
      <w:pPr>
        <w:spacing w:after="80"/>
        <w:ind w:left="720"/>
      </w:pPr>
      <w:r>
        <w:rPr>
          <w:color w:val="D4AF37"/>
        </w:rPr>
        <w:t xml:space="preserve">•  </w:t>
      </w:r>
      <w:r>
        <w:rPr>
          <w:color w:val="333333"/>
        </w:rPr>
        <w:t>Quarterly write-off register review (all write-offs approved per authority matrix)</w:t>
      </w:r>
    </w:p>
    <w:p w14:paraId="15D1850C" w14:textId="77777777" w:rsidR="00170709" w:rsidRDefault="00000000">
      <w:pPr>
        <w:spacing w:after="80"/>
        <w:ind w:left="720"/>
      </w:pPr>
      <w:r>
        <w:rPr>
          <w:color w:val="D4AF37"/>
        </w:rPr>
        <w:t xml:space="preserve">•  </w:t>
      </w:r>
      <w:r>
        <w:rPr>
          <w:color w:val="333333"/>
        </w:rPr>
        <w:t>Quarterly collection agency performance review</w:t>
      </w:r>
    </w:p>
    <w:p w14:paraId="21E9DDBA" w14:textId="77777777" w:rsidR="00170709" w:rsidRDefault="00000000">
      <w:pPr>
        <w:spacing w:after="80"/>
        <w:ind w:left="720"/>
      </w:pPr>
      <w:r>
        <w:rPr>
          <w:color w:val="D4AF37"/>
        </w:rPr>
        <w:t xml:space="preserve">•  </w:t>
      </w:r>
      <w:r>
        <w:rPr>
          <w:color w:val="333333"/>
        </w:rPr>
        <w:t>Annual CECL methodology review (loss rates, adjustment factors, forecast period)</w:t>
      </w:r>
    </w:p>
    <w:p w14:paraId="23EBDD2C" w14:textId="77777777" w:rsidR="00170709" w:rsidRDefault="00000000">
      <w:pPr>
        <w:spacing w:after="80"/>
        <w:ind w:left="720"/>
      </w:pPr>
      <w:r>
        <w:rPr>
          <w:color w:val="D4AF37"/>
        </w:rPr>
        <w:t xml:space="preserve">•  </w:t>
      </w:r>
      <w:r>
        <w:rPr>
          <w:color w:val="333333"/>
        </w:rPr>
        <w:t>Annual comparison of actual write-offs to prior-period allowance estimates (</w:t>
      </w:r>
      <w:proofErr w:type="spellStart"/>
      <w:r>
        <w:rPr>
          <w:color w:val="333333"/>
        </w:rPr>
        <w:t>backtesting</w:t>
      </w:r>
      <w:proofErr w:type="spellEnd"/>
      <w:r>
        <w:rPr>
          <w:color w:val="333333"/>
        </w:rPr>
        <w:t>)</w:t>
      </w:r>
    </w:p>
    <w:p w14:paraId="2A90A818" w14:textId="77777777" w:rsidR="00170709" w:rsidRDefault="00000000">
      <w:pPr>
        <w:pStyle w:val="Heading2"/>
        <w:spacing w:before="300" w:after="150"/>
      </w:pPr>
      <w:bookmarkStart w:id="25" w:name="_Toc235448469"/>
      <w:r>
        <w:t>8.1 Key Metrics</w:t>
      </w:r>
      <w:bookmarkEnd w:id="25"/>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170709" w14:paraId="64586707" w14:textId="77777777">
        <w:tblPrEx>
          <w:tblCellMar>
            <w:top w:w="0" w:type="dxa"/>
            <w:bottom w:w="0" w:type="dxa"/>
          </w:tblCellMar>
        </w:tblPrEx>
        <w:tc>
          <w:tcPr>
            <w:tcW w:w="3200" w:type="dxa"/>
            <w:shd w:val="clear" w:color="auto" w:fill="0C0C0C"/>
          </w:tcPr>
          <w:p w14:paraId="0A8D62A9" w14:textId="77777777" w:rsidR="00170709" w:rsidRDefault="00000000">
            <w:pPr>
              <w:spacing w:before="60" w:after="60"/>
            </w:pPr>
            <w:r>
              <w:rPr>
                <w:b/>
                <w:bCs/>
                <w:color w:val="D4AF37"/>
                <w:sz w:val="20"/>
                <w:szCs w:val="20"/>
              </w:rPr>
              <w:t>Metric</w:t>
            </w:r>
          </w:p>
        </w:tc>
        <w:tc>
          <w:tcPr>
            <w:tcW w:w="6160" w:type="dxa"/>
            <w:shd w:val="clear" w:color="auto" w:fill="0C0C0C"/>
          </w:tcPr>
          <w:p w14:paraId="6D0E9AE0" w14:textId="77777777" w:rsidR="00170709" w:rsidRDefault="00000000">
            <w:pPr>
              <w:spacing w:before="60" w:after="60"/>
            </w:pPr>
            <w:r>
              <w:rPr>
                <w:b/>
                <w:bCs/>
                <w:color w:val="D4AF37"/>
                <w:sz w:val="20"/>
                <w:szCs w:val="20"/>
              </w:rPr>
              <w:t>Target</w:t>
            </w:r>
          </w:p>
        </w:tc>
      </w:tr>
      <w:tr w:rsidR="00170709" w14:paraId="49A8E405" w14:textId="77777777">
        <w:tblPrEx>
          <w:tblCellMar>
            <w:top w:w="0" w:type="dxa"/>
            <w:bottom w:w="0" w:type="dxa"/>
          </w:tblCellMar>
        </w:tblPrEx>
        <w:tc>
          <w:tcPr>
            <w:tcW w:w="3200" w:type="dxa"/>
            <w:shd w:val="clear" w:color="auto" w:fill="FFFFFF"/>
          </w:tcPr>
          <w:p w14:paraId="2E7567DD" w14:textId="77777777" w:rsidR="00170709" w:rsidRDefault="00000000">
            <w:pPr>
              <w:spacing w:before="60" w:after="60"/>
            </w:pPr>
            <w:r>
              <w:rPr>
                <w:color w:val="333333"/>
                <w:sz w:val="20"/>
                <w:szCs w:val="20"/>
              </w:rPr>
              <w:t>Bad debt expense as % of revenue</w:t>
            </w:r>
          </w:p>
        </w:tc>
        <w:tc>
          <w:tcPr>
            <w:tcW w:w="6160" w:type="dxa"/>
            <w:shd w:val="clear" w:color="auto" w:fill="FFFFFF"/>
          </w:tcPr>
          <w:p w14:paraId="691E4779" w14:textId="77777777" w:rsidR="00170709" w:rsidRDefault="00000000">
            <w:pPr>
              <w:spacing w:before="60" w:after="60"/>
            </w:pPr>
            <w:r>
              <w:rPr>
                <w:color w:val="333333"/>
                <w:sz w:val="20"/>
                <w:szCs w:val="20"/>
              </w:rPr>
              <w:t>&lt; [X%]</w:t>
            </w:r>
          </w:p>
        </w:tc>
      </w:tr>
      <w:tr w:rsidR="00170709" w14:paraId="122EACBE" w14:textId="77777777">
        <w:tblPrEx>
          <w:tblCellMar>
            <w:top w:w="0" w:type="dxa"/>
            <w:bottom w:w="0" w:type="dxa"/>
          </w:tblCellMar>
        </w:tblPrEx>
        <w:tc>
          <w:tcPr>
            <w:tcW w:w="3200" w:type="dxa"/>
            <w:shd w:val="clear" w:color="auto" w:fill="F5F5F5"/>
          </w:tcPr>
          <w:p w14:paraId="6F405F57" w14:textId="77777777" w:rsidR="00170709" w:rsidRDefault="00000000">
            <w:pPr>
              <w:spacing w:before="60" w:after="60"/>
            </w:pPr>
            <w:r>
              <w:rPr>
                <w:color w:val="333333"/>
                <w:sz w:val="20"/>
                <w:szCs w:val="20"/>
              </w:rPr>
              <w:t>Write-off as % of AR</w:t>
            </w:r>
          </w:p>
        </w:tc>
        <w:tc>
          <w:tcPr>
            <w:tcW w:w="6160" w:type="dxa"/>
            <w:shd w:val="clear" w:color="auto" w:fill="F5F5F5"/>
          </w:tcPr>
          <w:p w14:paraId="13969068" w14:textId="77777777" w:rsidR="00170709" w:rsidRDefault="00000000">
            <w:pPr>
              <w:spacing w:before="60" w:after="60"/>
            </w:pPr>
            <w:r>
              <w:rPr>
                <w:color w:val="333333"/>
                <w:sz w:val="20"/>
                <w:szCs w:val="20"/>
              </w:rPr>
              <w:t>&lt; [X%]</w:t>
            </w:r>
          </w:p>
        </w:tc>
      </w:tr>
      <w:tr w:rsidR="00170709" w14:paraId="5BB93E9B" w14:textId="77777777">
        <w:tblPrEx>
          <w:tblCellMar>
            <w:top w:w="0" w:type="dxa"/>
            <w:bottom w:w="0" w:type="dxa"/>
          </w:tblCellMar>
        </w:tblPrEx>
        <w:tc>
          <w:tcPr>
            <w:tcW w:w="3200" w:type="dxa"/>
            <w:shd w:val="clear" w:color="auto" w:fill="FFFFFF"/>
          </w:tcPr>
          <w:p w14:paraId="23A5A907" w14:textId="77777777" w:rsidR="00170709" w:rsidRDefault="00000000">
            <w:pPr>
              <w:spacing w:before="60" w:after="60"/>
            </w:pPr>
            <w:r>
              <w:rPr>
                <w:color w:val="333333"/>
                <w:sz w:val="20"/>
                <w:szCs w:val="20"/>
              </w:rPr>
              <w:t>Recovery rate on written-off accounts</w:t>
            </w:r>
          </w:p>
        </w:tc>
        <w:tc>
          <w:tcPr>
            <w:tcW w:w="6160" w:type="dxa"/>
            <w:shd w:val="clear" w:color="auto" w:fill="FFFFFF"/>
          </w:tcPr>
          <w:p w14:paraId="25522745" w14:textId="77777777" w:rsidR="00170709" w:rsidRDefault="00000000">
            <w:pPr>
              <w:spacing w:before="60" w:after="60"/>
            </w:pPr>
            <w:r>
              <w:rPr>
                <w:color w:val="333333"/>
                <w:sz w:val="20"/>
                <w:szCs w:val="20"/>
              </w:rPr>
              <w:t>Track trend</w:t>
            </w:r>
          </w:p>
        </w:tc>
      </w:tr>
      <w:tr w:rsidR="00170709" w14:paraId="0742C801" w14:textId="77777777">
        <w:tblPrEx>
          <w:tblCellMar>
            <w:top w:w="0" w:type="dxa"/>
            <w:bottom w:w="0" w:type="dxa"/>
          </w:tblCellMar>
        </w:tblPrEx>
        <w:tc>
          <w:tcPr>
            <w:tcW w:w="3200" w:type="dxa"/>
            <w:shd w:val="clear" w:color="auto" w:fill="F5F5F5"/>
          </w:tcPr>
          <w:p w14:paraId="6CA3B784" w14:textId="77777777" w:rsidR="00170709" w:rsidRDefault="00000000">
            <w:pPr>
              <w:spacing w:before="60" w:after="60"/>
            </w:pPr>
            <w:r>
              <w:rPr>
                <w:color w:val="333333"/>
                <w:sz w:val="20"/>
                <w:szCs w:val="20"/>
              </w:rPr>
              <w:t>Allowance coverage ratio (allowance / past-due AR)</w:t>
            </w:r>
          </w:p>
        </w:tc>
        <w:tc>
          <w:tcPr>
            <w:tcW w:w="6160" w:type="dxa"/>
            <w:shd w:val="clear" w:color="auto" w:fill="F5F5F5"/>
          </w:tcPr>
          <w:p w14:paraId="5FC442C7" w14:textId="77777777" w:rsidR="00170709" w:rsidRDefault="00000000">
            <w:pPr>
              <w:spacing w:before="60" w:after="60"/>
            </w:pPr>
            <w:r>
              <w:rPr>
                <w:color w:val="333333"/>
                <w:sz w:val="20"/>
                <w:szCs w:val="20"/>
              </w:rPr>
              <w:t>[X-Y%] range</w:t>
            </w:r>
          </w:p>
        </w:tc>
      </w:tr>
      <w:tr w:rsidR="00170709" w14:paraId="6508A5EA" w14:textId="77777777">
        <w:tblPrEx>
          <w:tblCellMar>
            <w:top w:w="0" w:type="dxa"/>
            <w:bottom w:w="0" w:type="dxa"/>
          </w:tblCellMar>
        </w:tblPrEx>
        <w:tc>
          <w:tcPr>
            <w:tcW w:w="3200" w:type="dxa"/>
            <w:shd w:val="clear" w:color="auto" w:fill="FFFFFF"/>
          </w:tcPr>
          <w:p w14:paraId="27FF7D92" w14:textId="77777777" w:rsidR="00170709" w:rsidRDefault="00000000">
            <w:pPr>
              <w:spacing w:before="60" w:after="60"/>
            </w:pPr>
            <w:r>
              <w:rPr>
                <w:color w:val="333333"/>
                <w:sz w:val="20"/>
                <w:szCs w:val="20"/>
              </w:rPr>
              <w:t>CECL estimate vs. actual loss (</w:t>
            </w:r>
            <w:proofErr w:type="spellStart"/>
            <w:r>
              <w:rPr>
                <w:color w:val="333333"/>
                <w:sz w:val="20"/>
                <w:szCs w:val="20"/>
              </w:rPr>
              <w:t>backtesting</w:t>
            </w:r>
            <w:proofErr w:type="spellEnd"/>
            <w:r>
              <w:rPr>
                <w:color w:val="333333"/>
                <w:sz w:val="20"/>
                <w:szCs w:val="20"/>
              </w:rPr>
              <w:t>)</w:t>
            </w:r>
          </w:p>
        </w:tc>
        <w:tc>
          <w:tcPr>
            <w:tcW w:w="6160" w:type="dxa"/>
            <w:shd w:val="clear" w:color="auto" w:fill="FFFFFF"/>
          </w:tcPr>
          <w:p w14:paraId="0F810E27" w14:textId="77777777" w:rsidR="00170709" w:rsidRDefault="00000000">
            <w:pPr>
              <w:spacing w:before="60" w:after="60"/>
            </w:pPr>
            <w:r>
              <w:rPr>
                <w:color w:val="333333"/>
                <w:sz w:val="20"/>
                <w:szCs w:val="20"/>
              </w:rPr>
              <w:t>Within [20%]</w:t>
            </w:r>
          </w:p>
        </w:tc>
      </w:tr>
      <w:tr w:rsidR="00170709" w14:paraId="409E2761" w14:textId="77777777">
        <w:tblPrEx>
          <w:tblCellMar>
            <w:top w:w="0" w:type="dxa"/>
            <w:bottom w:w="0" w:type="dxa"/>
          </w:tblCellMar>
        </w:tblPrEx>
        <w:tc>
          <w:tcPr>
            <w:tcW w:w="3200" w:type="dxa"/>
            <w:shd w:val="clear" w:color="auto" w:fill="F5F5F5"/>
          </w:tcPr>
          <w:p w14:paraId="17D1E13F" w14:textId="77777777" w:rsidR="00170709" w:rsidRDefault="00000000">
            <w:pPr>
              <w:spacing w:before="60" w:after="60"/>
            </w:pPr>
            <w:r>
              <w:rPr>
                <w:color w:val="333333"/>
                <w:sz w:val="20"/>
                <w:szCs w:val="20"/>
              </w:rPr>
              <w:t>Collection agency liquidation rate</w:t>
            </w:r>
          </w:p>
        </w:tc>
        <w:tc>
          <w:tcPr>
            <w:tcW w:w="6160" w:type="dxa"/>
            <w:shd w:val="clear" w:color="auto" w:fill="F5F5F5"/>
          </w:tcPr>
          <w:p w14:paraId="69BADC31" w14:textId="77777777" w:rsidR="00170709" w:rsidRDefault="00000000">
            <w:pPr>
              <w:spacing w:before="60" w:after="60"/>
            </w:pPr>
            <w:r>
              <w:rPr>
                <w:color w:val="333333"/>
                <w:sz w:val="20"/>
                <w:szCs w:val="20"/>
              </w:rPr>
              <w:t>&gt; [X%]</w:t>
            </w:r>
          </w:p>
        </w:tc>
      </w:tr>
    </w:tbl>
    <w:p w14:paraId="0E599D71" w14:textId="77777777" w:rsidR="00170709" w:rsidRDefault="00000000">
      <w:r>
        <w:br w:type="page"/>
      </w:r>
    </w:p>
    <w:p w14:paraId="1EF9AC6E" w14:textId="77777777" w:rsidR="00170709" w:rsidRDefault="00000000">
      <w:pPr>
        <w:pStyle w:val="Heading1"/>
        <w:pBdr>
          <w:bottom w:val="single" w:sz="4" w:space="0" w:color="D4AF37"/>
        </w:pBdr>
        <w:spacing w:before="400" w:after="200"/>
      </w:pPr>
      <w:bookmarkStart w:id="26" w:name="_Toc235448470"/>
      <w:r>
        <w:lastRenderedPageBreak/>
        <w:t>9. Related Policies &amp; References</w:t>
      </w:r>
      <w:bookmarkEnd w:id="26"/>
    </w:p>
    <w:p w14:paraId="6B58AA29" w14:textId="77777777" w:rsidR="00170709" w:rsidRDefault="00000000">
      <w:pPr>
        <w:spacing w:after="80"/>
        <w:ind w:left="720"/>
      </w:pPr>
      <w:r>
        <w:rPr>
          <w:color w:val="D4AF37"/>
        </w:rPr>
        <w:t xml:space="preserve">•  </w:t>
      </w:r>
      <w:r>
        <w:rPr>
          <w:color w:val="333333"/>
        </w:rPr>
        <w:t>Accounts Receivable &amp; Credit Policy</w:t>
      </w:r>
    </w:p>
    <w:p w14:paraId="4384DB8F" w14:textId="77777777" w:rsidR="00170709" w:rsidRDefault="00000000">
      <w:pPr>
        <w:spacing w:after="80"/>
        <w:ind w:left="720"/>
      </w:pPr>
      <w:r>
        <w:rPr>
          <w:color w:val="D4AF37"/>
        </w:rPr>
        <w:t xml:space="preserve">•  </w:t>
      </w:r>
      <w:r>
        <w:rPr>
          <w:color w:val="333333"/>
        </w:rPr>
        <w:t>Revenue Recognition Policy</w:t>
      </w:r>
    </w:p>
    <w:p w14:paraId="5AE7CFBE" w14:textId="77777777" w:rsidR="00170709" w:rsidRDefault="00000000">
      <w:pPr>
        <w:spacing w:after="80"/>
        <w:ind w:left="720"/>
      </w:pPr>
      <w:r>
        <w:rPr>
          <w:color w:val="D4AF37"/>
        </w:rPr>
        <w:t xml:space="preserve">•  </w:t>
      </w:r>
      <w:r>
        <w:rPr>
          <w:color w:val="333333"/>
        </w:rPr>
        <w:t>Financial Close &amp; Reporting Policy</w:t>
      </w:r>
    </w:p>
    <w:p w14:paraId="0A19A137" w14:textId="77777777" w:rsidR="00170709" w:rsidRDefault="00000000">
      <w:pPr>
        <w:spacing w:after="80"/>
        <w:ind w:left="720"/>
      </w:pPr>
      <w:r>
        <w:rPr>
          <w:color w:val="D4AF37"/>
        </w:rPr>
        <w:t xml:space="preserve">•  </w:t>
      </w:r>
      <w:r>
        <w:rPr>
          <w:color w:val="333333"/>
        </w:rPr>
        <w:t>Tax Compliance &amp; Planning Policy</w:t>
      </w:r>
    </w:p>
    <w:p w14:paraId="144A71C2" w14:textId="77777777" w:rsidR="00170709" w:rsidRDefault="00000000">
      <w:pPr>
        <w:spacing w:after="80"/>
        <w:ind w:left="720"/>
      </w:pPr>
      <w:r>
        <w:rPr>
          <w:color w:val="D4AF37"/>
        </w:rPr>
        <w:t xml:space="preserve">•  </w:t>
      </w:r>
      <w:r>
        <w:rPr>
          <w:color w:val="333333"/>
        </w:rPr>
        <w:t>ASC 326, Financial Instruments — Credit Losses</w:t>
      </w:r>
    </w:p>
    <w:p w14:paraId="06FACA7D" w14:textId="77777777" w:rsidR="00170709" w:rsidRDefault="00000000">
      <w:pPr>
        <w:spacing w:after="80"/>
        <w:ind w:left="720"/>
      </w:pPr>
      <w:r>
        <w:rPr>
          <w:color w:val="D4AF37"/>
        </w:rPr>
        <w:t xml:space="preserve">•  </w:t>
      </w:r>
      <w:r>
        <w:rPr>
          <w:color w:val="333333"/>
        </w:rPr>
        <w:t>ASC 310, Receivables</w:t>
      </w:r>
    </w:p>
    <w:p w14:paraId="5E36DAED" w14:textId="77777777" w:rsidR="00170709" w:rsidRDefault="00000000">
      <w:pPr>
        <w:spacing w:after="80"/>
        <w:ind w:left="720"/>
      </w:pPr>
      <w:r>
        <w:rPr>
          <w:color w:val="D4AF37"/>
        </w:rPr>
        <w:t xml:space="preserve">•  </w:t>
      </w:r>
      <w:r>
        <w:rPr>
          <w:color w:val="333333"/>
        </w:rPr>
        <w:t>Fair Debt Collection Practices Act</w:t>
      </w:r>
    </w:p>
    <w:p w14:paraId="797994CE" w14:textId="77777777" w:rsidR="00170709" w:rsidRDefault="00000000">
      <w:r>
        <w:br w:type="page"/>
      </w:r>
    </w:p>
    <w:p w14:paraId="484E9374" w14:textId="77777777" w:rsidR="00170709" w:rsidRDefault="00000000">
      <w:pPr>
        <w:pStyle w:val="Heading1"/>
        <w:pBdr>
          <w:bottom w:val="single" w:sz="4" w:space="0" w:color="D4AF37"/>
        </w:pBdr>
        <w:spacing w:before="400" w:after="200"/>
      </w:pPr>
      <w:bookmarkStart w:id="27" w:name="_Toc235448471"/>
      <w:r>
        <w:lastRenderedPageBreak/>
        <w:t>10. Appendices</w:t>
      </w:r>
      <w:bookmarkEnd w:id="27"/>
    </w:p>
    <w:p w14:paraId="097BA348" w14:textId="77777777" w:rsidR="00170709" w:rsidRDefault="00000000">
      <w:pPr>
        <w:pStyle w:val="Heading2"/>
        <w:spacing w:before="300" w:after="150"/>
      </w:pPr>
      <w:bookmarkStart w:id="28" w:name="_Toc235448472"/>
      <w:r>
        <w:t>Appendix A — CECL Allowance Calculation Template</w:t>
      </w:r>
      <w:bookmarkEnd w:id="28"/>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400"/>
        <w:gridCol w:w="4560"/>
      </w:tblGrid>
      <w:tr w:rsidR="00170709" w14:paraId="1C3AB818" w14:textId="77777777">
        <w:tblPrEx>
          <w:tblCellMar>
            <w:top w:w="0" w:type="dxa"/>
            <w:bottom w:w="0" w:type="dxa"/>
          </w:tblCellMar>
        </w:tblPrEx>
        <w:tc>
          <w:tcPr>
            <w:tcW w:w="2400" w:type="dxa"/>
            <w:shd w:val="clear" w:color="auto" w:fill="0C0C0C"/>
          </w:tcPr>
          <w:p w14:paraId="6733C856" w14:textId="77777777" w:rsidR="00170709" w:rsidRDefault="00000000">
            <w:pPr>
              <w:spacing w:before="60" w:after="60"/>
            </w:pPr>
            <w:r>
              <w:rPr>
                <w:b/>
                <w:bCs/>
                <w:color w:val="D4AF37"/>
                <w:sz w:val="20"/>
                <w:szCs w:val="20"/>
              </w:rPr>
              <w:t>Aging Bucket</w:t>
            </w:r>
          </w:p>
        </w:tc>
        <w:tc>
          <w:tcPr>
            <w:tcW w:w="2400" w:type="dxa"/>
            <w:shd w:val="clear" w:color="auto" w:fill="0C0C0C"/>
          </w:tcPr>
          <w:p w14:paraId="48997A83" w14:textId="77777777" w:rsidR="00170709" w:rsidRDefault="00000000">
            <w:pPr>
              <w:spacing w:before="60" w:after="60"/>
            </w:pPr>
            <w:r>
              <w:rPr>
                <w:b/>
                <w:bCs/>
                <w:color w:val="D4AF37"/>
                <w:sz w:val="20"/>
                <w:szCs w:val="20"/>
              </w:rPr>
              <w:t>AR Balance</w:t>
            </w:r>
          </w:p>
        </w:tc>
        <w:tc>
          <w:tcPr>
            <w:tcW w:w="4560" w:type="dxa"/>
            <w:shd w:val="clear" w:color="auto" w:fill="0C0C0C"/>
          </w:tcPr>
          <w:p w14:paraId="42FDC350" w14:textId="77777777" w:rsidR="00170709" w:rsidRDefault="00000000">
            <w:pPr>
              <w:spacing w:before="60" w:after="60"/>
            </w:pPr>
            <w:r>
              <w:rPr>
                <w:b/>
                <w:bCs/>
                <w:color w:val="D4AF37"/>
                <w:sz w:val="20"/>
                <w:szCs w:val="20"/>
              </w:rPr>
              <w:t>Historical Loss Rate</w:t>
            </w:r>
          </w:p>
        </w:tc>
      </w:tr>
      <w:tr w:rsidR="00170709" w14:paraId="2606A379" w14:textId="77777777">
        <w:tblPrEx>
          <w:tblCellMar>
            <w:top w:w="0" w:type="dxa"/>
            <w:bottom w:w="0" w:type="dxa"/>
          </w:tblCellMar>
        </w:tblPrEx>
        <w:tc>
          <w:tcPr>
            <w:tcW w:w="2400" w:type="dxa"/>
            <w:shd w:val="clear" w:color="auto" w:fill="FFFFFF"/>
          </w:tcPr>
          <w:p w14:paraId="13B53701" w14:textId="77777777" w:rsidR="00170709" w:rsidRDefault="00000000">
            <w:pPr>
              <w:spacing w:before="60" w:after="60"/>
            </w:pPr>
            <w:r>
              <w:rPr>
                <w:color w:val="333333"/>
                <w:sz w:val="20"/>
                <w:szCs w:val="20"/>
              </w:rPr>
              <w:t>Current</w:t>
            </w:r>
          </w:p>
        </w:tc>
        <w:tc>
          <w:tcPr>
            <w:tcW w:w="2400" w:type="dxa"/>
            <w:shd w:val="clear" w:color="auto" w:fill="FFFFFF"/>
          </w:tcPr>
          <w:p w14:paraId="2A0BE360" w14:textId="77777777" w:rsidR="00170709" w:rsidRDefault="00170709">
            <w:pPr>
              <w:spacing w:before="60" w:after="60"/>
            </w:pPr>
          </w:p>
        </w:tc>
        <w:tc>
          <w:tcPr>
            <w:tcW w:w="4560" w:type="dxa"/>
            <w:shd w:val="clear" w:color="auto" w:fill="FFFFFF"/>
          </w:tcPr>
          <w:p w14:paraId="251EB4B1" w14:textId="77777777" w:rsidR="00170709" w:rsidRDefault="00170709">
            <w:pPr>
              <w:spacing w:before="60" w:after="60"/>
            </w:pPr>
          </w:p>
        </w:tc>
      </w:tr>
      <w:tr w:rsidR="00170709" w14:paraId="11561F36" w14:textId="77777777">
        <w:tblPrEx>
          <w:tblCellMar>
            <w:top w:w="0" w:type="dxa"/>
            <w:bottom w:w="0" w:type="dxa"/>
          </w:tblCellMar>
        </w:tblPrEx>
        <w:tc>
          <w:tcPr>
            <w:tcW w:w="2400" w:type="dxa"/>
            <w:shd w:val="clear" w:color="auto" w:fill="F5F5F5"/>
          </w:tcPr>
          <w:p w14:paraId="67BA2322" w14:textId="77777777" w:rsidR="00170709" w:rsidRDefault="00000000">
            <w:pPr>
              <w:spacing w:before="60" w:after="60"/>
            </w:pPr>
            <w:r>
              <w:rPr>
                <w:color w:val="333333"/>
                <w:sz w:val="20"/>
                <w:szCs w:val="20"/>
              </w:rPr>
              <w:t>1-30 days</w:t>
            </w:r>
          </w:p>
        </w:tc>
        <w:tc>
          <w:tcPr>
            <w:tcW w:w="2400" w:type="dxa"/>
            <w:shd w:val="clear" w:color="auto" w:fill="F5F5F5"/>
          </w:tcPr>
          <w:p w14:paraId="6AE2C8CF" w14:textId="77777777" w:rsidR="00170709" w:rsidRDefault="00170709">
            <w:pPr>
              <w:spacing w:before="60" w:after="60"/>
            </w:pPr>
          </w:p>
        </w:tc>
        <w:tc>
          <w:tcPr>
            <w:tcW w:w="4560" w:type="dxa"/>
            <w:shd w:val="clear" w:color="auto" w:fill="F5F5F5"/>
          </w:tcPr>
          <w:p w14:paraId="193E97E6" w14:textId="77777777" w:rsidR="00170709" w:rsidRDefault="00170709">
            <w:pPr>
              <w:spacing w:before="60" w:after="60"/>
            </w:pPr>
          </w:p>
        </w:tc>
      </w:tr>
      <w:tr w:rsidR="00170709" w14:paraId="1C171F37" w14:textId="77777777">
        <w:tblPrEx>
          <w:tblCellMar>
            <w:top w:w="0" w:type="dxa"/>
            <w:bottom w:w="0" w:type="dxa"/>
          </w:tblCellMar>
        </w:tblPrEx>
        <w:tc>
          <w:tcPr>
            <w:tcW w:w="2400" w:type="dxa"/>
            <w:shd w:val="clear" w:color="auto" w:fill="FFFFFF"/>
          </w:tcPr>
          <w:p w14:paraId="2FF80720" w14:textId="77777777" w:rsidR="00170709" w:rsidRDefault="00000000">
            <w:pPr>
              <w:spacing w:before="60" w:after="60"/>
            </w:pPr>
            <w:r>
              <w:rPr>
                <w:color w:val="333333"/>
                <w:sz w:val="20"/>
                <w:szCs w:val="20"/>
              </w:rPr>
              <w:t>31-60 days</w:t>
            </w:r>
          </w:p>
        </w:tc>
        <w:tc>
          <w:tcPr>
            <w:tcW w:w="2400" w:type="dxa"/>
            <w:shd w:val="clear" w:color="auto" w:fill="FFFFFF"/>
          </w:tcPr>
          <w:p w14:paraId="59362C6B" w14:textId="77777777" w:rsidR="00170709" w:rsidRDefault="00170709">
            <w:pPr>
              <w:spacing w:before="60" w:after="60"/>
            </w:pPr>
          </w:p>
        </w:tc>
        <w:tc>
          <w:tcPr>
            <w:tcW w:w="4560" w:type="dxa"/>
            <w:shd w:val="clear" w:color="auto" w:fill="FFFFFF"/>
          </w:tcPr>
          <w:p w14:paraId="0E52DDE4" w14:textId="77777777" w:rsidR="00170709" w:rsidRDefault="00170709">
            <w:pPr>
              <w:spacing w:before="60" w:after="60"/>
            </w:pPr>
          </w:p>
        </w:tc>
      </w:tr>
      <w:tr w:rsidR="00170709" w14:paraId="74F0EB86" w14:textId="77777777">
        <w:tblPrEx>
          <w:tblCellMar>
            <w:top w:w="0" w:type="dxa"/>
            <w:bottom w:w="0" w:type="dxa"/>
          </w:tblCellMar>
        </w:tblPrEx>
        <w:tc>
          <w:tcPr>
            <w:tcW w:w="2400" w:type="dxa"/>
            <w:shd w:val="clear" w:color="auto" w:fill="F5F5F5"/>
          </w:tcPr>
          <w:p w14:paraId="3E153AFA" w14:textId="77777777" w:rsidR="00170709" w:rsidRDefault="00000000">
            <w:pPr>
              <w:spacing w:before="60" w:after="60"/>
            </w:pPr>
            <w:r>
              <w:rPr>
                <w:color w:val="333333"/>
                <w:sz w:val="20"/>
                <w:szCs w:val="20"/>
              </w:rPr>
              <w:t>61-90 days</w:t>
            </w:r>
          </w:p>
        </w:tc>
        <w:tc>
          <w:tcPr>
            <w:tcW w:w="2400" w:type="dxa"/>
            <w:shd w:val="clear" w:color="auto" w:fill="F5F5F5"/>
          </w:tcPr>
          <w:p w14:paraId="4F8452EC" w14:textId="77777777" w:rsidR="00170709" w:rsidRDefault="00170709">
            <w:pPr>
              <w:spacing w:before="60" w:after="60"/>
            </w:pPr>
          </w:p>
        </w:tc>
        <w:tc>
          <w:tcPr>
            <w:tcW w:w="4560" w:type="dxa"/>
            <w:shd w:val="clear" w:color="auto" w:fill="F5F5F5"/>
          </w:tcPr>
          <w:p w14:paraId="226E1A3A" w14:textId="77777777" w:rsidR="00170709" w:rsidRDefault="00170709">
            <w:pPr>
              <w:spacing w:before="60" w:after="60"/>
            </w:pPr>
          </w:p>
        </w:tc>
      </w:tr>
      <w:tr w:rsidR="00170709" w14:paraId="533E2E18" w14:textId="77777777">
        <w:tblPrEx>
          <w:tblCellMar>
            <w:top w:w="0" w:type="dxa"/>
            <w:bottom w:w="0" w:type="dxa"/>
          </w:tblCellMar>
        </w:tblPrEx>
        <w:tc>
          <w:tcPr>
            <w:tcW w:w="2400" w:type="dxa"/>
            <w:shd w:val="clear" w:color="auto" w:fill="FFFFFF"/>
          </w:tcPr>
          <w:p w14:paraId="59886652" w14:textId="77777777" w:rsidR="00170709" w:rsidRDefault="00000000">
            <w:pPr>
              <w:spacing w:before="60" w:after="60"/>
            </w:pPr>
            <w:r>
              <w:rPr>
                <w:color w:val="333333"/>
                <w:sz w:val="20"/>
                <w:szCs w:val="20"/>
              </w:rPr>
              <w:t>91-180 days</w:t>
            </w:r>
          </w:p>
        </w:tc>
        <w:tc>
          <w:tcPr>
            <w:tcW w:w="2400" w:type="dxa"/>
            <w:shd w:val="clear" w:color="auto" w:fill="FFFFFF"/>
          </w:tcPr>
          <w:p w14:paraId="60CA2E54" w14:textId="77777777" w:rsidR="00170709" w:rsidRDefault="00170709">
            <w:pPr>
              <w:spacing w:before="60" w:after="60"/>
            </w:pPr>
          </w:p>
        </w:tc>
        <w:tc>
          <w:tcPr>
            <w:tcW w:w="4560" w:type="dxa"/>
            <w:shd w:val="clear" w:color="auto" w:fill="FFFFFF"/>
          </w:tcPr>
          <w:p w14:paraId="476044DA" w14:textId="77777777" w:rsidR="00170709" w:rsidRDefault="00170709">
            <w:pPr>
              <w:spacing w:before="60" w:after="60"/>
            </w:pPr>
          </w:p>
        </w:tc>
      </w:tr>
      <w:tr w:rsidR="00170709" w14:paraId="54F8AA52" w14:textId="77777777">
        <w:tblPrEx>
          <w:tblCellMar>
            <w:top w:w="0" w:type="dxa"/>
            <w:bottom w:w="0" w:type="dxa"/>
          </w:tblCellMar>
        </w:tblPrEx>
        <w:tc>
          <w:tcPr>
            <w:tcW w:w="2400" w:type="dxa"/>
            <w:shd w:val="clear" w:color="auto" w:fill="F5F5F5"/>
          </w:tcPr>
          <w:p w14:paraId="137B32D3" w14:textId="77777777" w:rsidR="00170709" w:rsidRDefault="00000000">
            <w:pPr>
              <w:spacing w:before="60" w:after="60"/>
            </w:pPr>
            <w:r>
              <w:rPr>
                <w:color w:val="333333"/>
                <w:sz w:val="20"/>
                <w:szCs w:val="20"/>
              </w:rPr>
              <w:t>&gt; 180 days</w:t>
            </w:r>
          </w:p>
        </w:tc>
        <w:tc>
          <w:tcPr>
            <w:tcW w:w="2400" w:type="dxa"/>
            <w:shd w:val="clear" w:color="auto" w:fill="F5F5F5"/>
          </w:tcPr>
          <w:p w14:paraId="785995E6" w14:textId="77777777" w:rsidR="00170709" w:rsidRDefault="00170709">
            <w:pPr>
              <w:spacing w:before="60" w:after="60"/>
            </w:pPr>
          </w:p>
        </w:tc>
        <w:tc>
          <w:tcPr>
            <w:tcW w:w="4560" w:type="dxa"/>
            <w:shd w:val="clear" w:color="auto" w:fill="F5F5F5"/>
          </w:tcPr>
          <w:p w14:paraId="1FD8A32D" w14:textId="77777777" w:rsidR="00170709" w:rsidRDefault="00170709">
            <w:pPr>
              <w:spacing w:before="60" w:after="60"/>
            </w:pPr>
          </w:p>
        </w:tc>
      </w:tr>
      <w:tr w:rsidR="00170709" w14:paraId="5BB3DB57" w14:textId="77777777">
        <w:tblPrEx>
          <w:tblCellMar>
            <w:top w:w="0" w:type="dxa"/>
            <w:bottom w:w="0" w:type="dxa"/>
          </w:tblCellMar>
        </w:tblPrEx>
        <w:tc>
          <w:tcPr>
            <w:tcW w:w="2400" w:type="dxa"/>
            <w:shd w:val="clear" w:color="auto" w:fill="FFFFFF"/>
          </w:tcPr>
          <w:p w14:paraId="62AAF5BC" w14:textId="77777777" w:rsidR="00170709" w:rsidRDefault="00000000">
            <w:pPr>
              <w:spacing w:before="60" w:after="60"/>
            </w:pPr>
            <w:r>
              <w:rPr>
                <w:color w:val="333333"/>
                <w:sz w:val="20"/>
                <w:szCs w:val="20"/>
              </w:rPr>
              <w:t>Specific reserves</w:t>
            </w:r>
          </w:p>
        </w:tc>
        <w:tc>
          <w:tcPr>
            <w:tcW w:w="2400" w:type="dxa"/>
            <w:shd w:val="clear" w:color="auto" w:fill="FFFFFF"/>
          </w:tcPr>
          <w:p w14:paraId="53A2275B" w14:textId="77777777" w:rsidR="00170709" w:rsidRDefault="00170709">
            <w:pPr>
              <w:spacing w:before="60" w:after="60"/>
            </w:pPr>
          </w:p>
        </w:tc>
        <w:tc>
          <w:tcPr>
            <w:tcW w:w="4560" w:type="dxa"/>
            <w:shd w:val="clear" w:color="auto" w:fill="FFFFFF"/>
          </w:tcPr>
          <w:p w14:paraId="0ECCA3C8" w14:textId="77777777" w:rsidR="00170709" w:rsidRDefault="00000000">
            <w:pPr>
              <w:spacing w:before="60" w:after="60"/>
            </w:pPr>
            <w:r>
              <w:rPr>
                <w:color w:val="333333"/>
                <w:sz w:val="20"/>
                <w:szCs w:val="20"/>
              </w:rPr>
              <w:t>N/A</w:t>
            </w:r>
          </w:p>
        </w:tc>
      </w:tr>
      <w:tr w:rsidR="00170709" w14:paraId="527BED14" w14:textId="77777777">
        <w:tblPrEx>
          <w:tblCellMar>
            <w:top w:w="0" w:type="dxa"/>
            <w:bottom w:w="0" w:type="dxa"/>
          </w:tblCellMar>
        </w:tblPrEx>
        <w:tc>
          <w:tcPr>
            <w:tcW w:w="2400" w:type="dxa"/>
            <w:shd w:val="clear" w:color="auto" w:fill="F5F5F5"/>
          </w:tcPr>
          <w:p w14:paraId="1DF26E7A" w14:textId="77777777" w:rsidR="00170709" w:rsidRDefault="00000000">
            <w:pPr>
              <w:spacing w:before="60" w:after="60"/>
            </w:pPr>
            <w:r>
              <w:rPr>
                <w:color w:val="333333"/>
                <w:sz w:val="20"/>
                <w:szCs w:val="20"/>
              </w:rPr>
              <w:t>Total</w:t>
            </w:r>
          </w:p>
        </w:tc>
        <w:tc>
          <w:tcPr>
            <w:tcW w:w="2400" w:type="dxa"/>
            <w:shd w:val="clear" w:color="auto" w:fill="F5F5F5"/>
          </w:tcPr>
          <w:p w14:paraId="7884F7F0" w14:textId="77777777" w:rsidR="00170709" w:rsidRDefault="00170709">
            <w:pPr>
              <w:spacing w:before="60" w:after="60"/>
            </w:pPr>
          </w:p>
        </w:tc>
        <w:tc>
          <w:tcPr>
            <w:tcW w:w="4560" w:type="dxa"/>
            <w:shd w:val="clear" w:color="auto" w:fill="F5F5F5"/>
          </w:tcPr>
          <w:p w14:paraId="2028A62E" w14:textId="77777777" w:rsidR="00170709" w:rsidRDefault="00170709">
            <w:pPr>
              <w:spacing w:before="60" w:after="60"/>
            </w:pPr>
          </w:p>
        </w:tc>
      </w:tr>
    </w:tbl>
    <w:p w14:paraId="77430535" w14:textId="77777777" w:rsidR="00170709" w:rsidRDefault="00000000">
      <w:pPr>
        <w:pBdr>
          <w:left w:val="single" w:sz="8" w:space="0" w:color="D4AF37"/>
        </w:pBdr>
        <w:spacing w:before="100" w:after="200"/>
        <w:ind w:left="360"/>
      </w:pPr>
      <w:r>
        <w:rPr>
          <w:b/>
          <w:bCs/>
          <w:color w:val="D4AF37"/>
          <w:sz w:val="20"/>
          <w:szCs w:val="20"/>
        </w:rPr>
        <w:t xml:space="preserve">Note: </w:t>
      </w:r>
      <w:r>
        <w:rPr>
          <w:i/>
          <w:iCs/>
          <w:color w:val="666666"/>
          <w:sz w:val="20"/>
          <w:szCs w:val="20"/>
        </w:rPr>
        <w:t>Full template includes all columns above plus comparative quarter and year-over-year analysis.</w:t>
      </w:r>
    </w:p>
    <w:p w14:paraId="612BC680" w14:textId="77777777" w:rsidR="00170709" w:rsidRDefault="00000000">
      <w:pPr>
        <w:pStyle w:val="Heading2"/>
        <w:spacing w:before="300" w:after="150"/>
      </w:pPr>
      <w:bookmarkStart w:id="29" w:name="_Toc235448473"/>
      <w:r>
        <w:t>Appendix B — Write-Off Request Form</w:t>
      </w:r>
      <w:bookmarkEnd w:id="29"/>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170709" w14:paraId="4EC1C4BA" w14:textId="77777777">
        <w:tblPrEx>
          <w:tblCellMar>
            <w:top w:w="0" w:type="dxa"/>
            <w:bottom w:w="0" w:type="dxa"/>
          </w:tblCellMar>
        </w:tblPrEx>
        <w:tc>
          <w:tcPr>
            <w:tcW w:w="3200" w:type="dxa"/>
            <w:shd w:val="clear" w:color="auto" w:fill="0C0C0C"/>
          </w:tcPr>
          <w:p w14:paraId="676B0D44" w14:textId="77777777" w:rsidR="00170709" w:rsidRDefault="00000000">
            <w:pPr>
              <w:spacing w:before="60" w:after="60"/>
            </w:pPr>
            <w:r>
              <w:rPr>
                <w:b/>
                <w:bCs/>
                <w:color w:val="D4AF37"/>
                <w:sz w:val="20"/>
                <w:szCs w:val="20"/>
              </w:rPr>
              <w:t>Field</w:t>
            </w:r>
          </w:p>
        </w:tc>
        <w:tc>
          <w:tcPr>
            <w:tcW w:w="6160" w:type="dxa"/>
            <w:shd w:val="clear" w:color="auto" w:fill="0C0C0C"/>
          </w:tcPr>
          <w:p w14:paraId="10E8D1B5" w14:textId="77777777" w:rsidR="00170709" w:rsidRDefault="00000000">
            <w:pPr>
              <w:spacing w:before="60" w:after="60"/>
            </w:pPr>
            <w:r>
              <w:rPr>
                <w:b/>
                <w:bCs/>
                <w:color w:val="D4AF37"/>
                <w:sz w:val="20"/>
                <w:szCs w:val="20"/>
              </w:rPr>
              <w:t>Description</w:t>
            </w:r>
          </w:p>
        </w:tc>
      </w:tr>
      <w:tr w:rsidR="00170709" w14:paraId="38A7E0FF" w14:textId="77777777">
        <w:tblPrEx>
          <w:tblCellMar>
            <w:top w:w="0" w:type="dxa"/>
            <w:bottom w:w="0" w:type="dxa"/>
          </w:tblCellMar>
        </w:tblPrEx>
        <w:tc>
          <w:tcPr>
            <w:tcW w:w="3200" w:type="dxa"/>
            <w:shd w:val="clear" w:color="auto" w:fill="FFFFFF"/>
          </w:tcPr>
          <w:p w14:paraId="7AA4E158" w14:textId="77777777" w:rsidR="00170709" w:rsidRDefault="00000000">
            <w:pPr>
              <w:spacing w:before="60" w:after="60"/>
            </w:pPr>
            <w:r>
              <w:rPr>
                <w:color w:val="333333"/>
                <w:sz w:val="20"/>
                <w:szCs w:val="20"/>
              </w:rPr>
              <w:t>Customer name</w:t>
            </w:r>
          </w:p>
        </w:tc>
        <w:tc>
          <w:tcPr>
            <w:tcW w:w="6160" w:type="dxa"/>
            <w:shd w:val="clear" w:color="auto" w:fill="FFFFFF"/>
          </w:tcPr>
          <w:p w14:paraId="2265DBA4" w14:textId="77777777" w:rsidR="00170709" w:rsidRDefault="00000000">
            <w:pPr>
              <w:spacing w:before="60" w:after="60"/>
            </w:pPr>
            <w:r>
              <w:rPr>
                <w:color w:val="333333"/>
                <w:sz w:val="20"/>
                <w:szCs w:val="20"/>
              </w:rPr>
              <w:t>Legal entity name</w:t>
            </w:r>
          </w:p>
        </w:tc>
      </w:tr>
      <w:tr w:rsidR="00170709" w14:paraId="07BF177B" w14:textId="77777777">
        <w:tblPrEx>
          <w:tblCellMar>
            <w:top w:w="0" w:type="dxa"/>
            <w:bottom w:w="0" w:type="dxa"/>
          </w:tblCellMar>
        </w:tblPrEx>
        <w:tc>
          <w:tcPr>
            <w:tcW w:w="3200" w:type="dxa"/>
            <w:shd w:val="clear" w:color="auto" w:fill="F5F5F5"/>
          </w:tcPr>
          <w:p w14:paraId="1B6F55E1" w14:textId="77777777" w:rsidR="00170709" w:rsidRDefault="00000000">
            <w:pPr>
              <w:spacing w:before="60" w:after="60"/>
            </w:pPr>
            <w:r>
              <w:rPr>
                <w:color w:val="333333"/>
                <w:sz w:val="20"/>
                <w:szCs w:val="20"/>
              </w:rPr>
              <w:t>Account number</w:t>
            </w:r>
          </w:p>
        </w:tc>
        <w:tc>
          <w:tcPr>
            <w:tcW w:w="6160" w:type="dxa"/>
            <w:shd w:val="clear" w:color="auto" w:fill="F5F5F5"/>
          </w:tcPr>
          <w:p w14:paraId="193E57E8" w14:textId="77777777" w:rsidR="00170709" w:rsidRDefault="00000000">
            <w:pPr>
              <w:spacing w:before="60" w:after="60"/>
            </w:pPr>
            <w:r>
              <w:rPr>
                <w:color w:val="333333"/>
                <w:sz w:val="20"/>
                <w:szCs w:val="20"/>
              </w:rPr>
              <w:t>AR account or customer ID</w:t>
            </w:r>
          </w:p>
        </w:tc>
      </w:tr>
      <w:tr w:rsidR="00170709" w14:paraId="213DE62A" w14:textId="77777777">
        <w:tblPrEx>
          <w:tblCellMar>
            <w:top w:w="0" w:type="dxa"/>
            <w:bottom w:w="0" w:type="dxa"/>
          </w:tblCellMar>
        </w:tblPrEx>
        <w:tc>
          <w:tcPr>
            <w:tcW w:w="3200" w:type="dxa"/>
            <w:shd w:val="clear" w:color="auto" w:fill="FFFFFF"/>
          </w:tcPr>
          <w:p w14:paraId="48F48600" w14:textId="77777777" w:rsidR="00170709" w:rsidRDefault="00000000">
            <w:pPr>
              <w:spacing w:before="60" w:after="60"/>
            </w:pPr>
            <w:r>
              <w:rPr>
                <w:color w:val="333333"/>
                <w:sz w:val="20"/>
                <w:szCs w:val="20"/>
              </w:rPr>
              <w:t>Total write-off amount</w:t>
            </w:r>
          </w:p>
        </w:tc>
        <w:tc>
          <w:tcPr>
            <w:tcW w:w="6160" w:type="dxa"/>
            <w:shd w:val="clear" w:color="auto" w:fill="FFFFFF"/>
          </w:tcPr>
          <w:p w14:paraId="67C5904E" w14:textId="77777777" w:rsidR="00170709" w:rsidRDefault="00000000">
            <w:pPr>
              <w:spacing w:before="60" w:after="60"/>
            </w:pPr>
            <w:r>
              <w:rPr>
                <w:color w:val="333333"/>
                <w:sz w:val="20"/>
                <w:szCs w:val="20"/>
              </w:rPr>
              <w:t>Sum of all invoices being written off</w:t>
            </w:r>
          </w:p>
        </w:tc>
      </w:tr>
      <w:tr w:rsidR="00170709" w14:paraId="4D9EC6EC" w14:textId="77777777">
        <w:tblPrEx>
          <w:tblCellMar>
            <w:top w:w="0" w:type="dxa"/>
            <w:bottom w:w="0" w:type="dxa"/>
          </w:tblCellMar>
        </w:tblPrEx>
        <w:tc>
          <w:tcPr>
            <w:tcW w:w="3200" w:type="dxa"/>
            <w:shd w:val="clear" w:color="auto" w:fill="F5F5F5"/>
          </w:tcPr>
          <w:p w14:paraId="5EB3AD53" w14:textId="77777777" w:rsidR="00170709" w:rsidRDefault="00000000">
            <w:pPr>
              <w:spacing w:before="60" w:after="60"/>
            </w:pPr>
            <w:r>
              <w:rPr>
                <w:color w:val="333333"/>
                <w:sz w:val="20"/>
                <w:szCs w:val="20"/>
              </w:rPr>
              <w:t>Invoice detail</w:t>
            </w:r>
          </w:p>
        </w:tc>
        <w:tc>
          <w:tcPr>
            <w:tcW w:w="6160" w:type="dxa"/>
            <w:shd w:val="clear" w:color="auto" w:fill="F5F5F5"/>
          </w:tcPr>
          <w:p w14:paraId="2E0D41B7" w14:textId="77777777" w:rsidR="00170709" w:rsidRDefault="00000000">
            <w:pPr>
              <w:spacing w:before="60" w:after="60"/>
            </w:pPr>
            <w:r>
              <w:rPr>
                <w:color w:val="333333"/>
                <w:sz w:val="20"/>
                <w:szCs w:val="20"/>
              </w:rPr>
              <w:t>List of invoice numbers, dates, and amounts</w:t>
            </w:r>
          </w:p>
        </w:tc>
      </w:tr>
      <w:tr w:rsidR="00170709" w14:paraId="4E7AFF5A" w14:textId="77777777">
        <w:tblPrEx>
          <w:tblCellMar>
            <w:top w:w="0" w:type="dxa"/>
            <w:bottom w:w="0" w:type="dxa"/>
          </w:tblCellMar>
        </w:tblPrEx>
        <w:tc>
          <w:tcPr>
            <w:tcW w:w="3200" w:type="dxa"/>
            <w:shd w:val="clear" w:color="auto" w:fill="FFFFFF"/>
          </w:tcPr>
          <w:p w14:paraId="5F422379" w14:textId="77777777" w:rsidR="00170709" w:rsidRDefault="00000000">
            <w:pPr>
              <w:spacing w:before="60" w:after="60"/>
            </w:pPr>
            <w:r>
              <w:rPr>
                <w:color w:val="333333"/>
                <w:sz w:val="20"/>
                <w:szCs w:val="20"/>
              </w:rPr>
              <w:t>Collection history</w:t>
            </w:r>
          </w:p>
        </w:tc>
        <w:tc>
          <w:tcPr>
            <w:tcW w:w="6160" w:type="dxa"/>
            <w:shd w:val="clear" w:color="auto" w:fill="FFFFFF"/>
          </w:tcPr>
          <w:p w14:paraId="0757CDB3" w14:textId="77777777" w:rsidR="00170709" w:rsidRDefault="00000000">
            <w:pPr>
              <w:spacing w:before="60" w:after="60"/>
            </w:pPr>
            <w:r>
              <w:rPr>
                <w:color w:val="333333"/>
                <w:sz w:val="20"/>
                <w:szCs w:val="20"/>
              </w:rPr>
              <w:t>Summary of all collection actions taken with dates</w:t>
            </w:r>
          </w:p>
        </w:tc>
      </w:tr>
      <w:tr w:rsidR="00170709" w14:paraId="12EB60B8" w14:textId="77777777">
        <w:tblPrEx>
          <w:tblCellMar>
            <w:top w:w="0" w:type="dxa"/>
            <w:bottom w:w="0" w:type="dxa"/>
          </w:tblCellMar>
        </w:tblPrEx>
        <w:tc>
          <w:tcPr>
            <w:tcW w:w="3200" w:type="dxa"/>
            <w:shd w:val="clear" w:color="auto" w:fill="F5F5F5"/>
          </w:tcPr>
          <w:p w14:paraId="5FA309CB" w14:textId="77777777" w:rsidR="00170709" w:rsidRDefault="00000000">
            <w:pPr>
              <w:spacing w:before="60" w:after="60"/>
            </w:pPr>
            <w:r>
              <w:rPr>
                <w:color w:val="333333"/>
                <w:sz w:val="20"/>
                <w:szCs w:val="20"/>
              </w:rPr>
              <w:t>Write-off reason</w:t>
            </w:r>
          </w:p>
        </w:tc>
        <w:tc>
          <w:tcPr>
            <w:tcW w:w="6160" w:type="dxa"/>
            <w:shd w:val="clear" w:color="auto" w:fill="F5F5F5"/>
          </w:tcPr>
          <w:p w14:paraId="0CBB9262" w14:textId="77777777" w:rsidR="00170709" w:rsidRDefault="00000000">
            <w:pPr>
              <w:spacing w:before="60" w:after="60"/>
            </w:pPr>
            <w:r>
              <w:rPr>
                <w:color w:val="333333"/>
                <w:sz w:val="20"/>
                <w:szCs w:val="20"/>
              </w:rPr>
              <w:t>Specific criteria met per Section 3.4</w:t>
            </w:r>
          </w:p>
        </w:tc>
      </w:tr>
      <w:tr w:rsidR="00170709" w14:paraId="594A4B88" w14:textId="77777777">
        <w:tblPrEx>
          <w:tblCellMar>
            <w:top w:w="0" w:type="dxa"/>
            <w:bottom w:w="0" w:type="dxa"/>
          </w:tblCellMar>
        </w:tblPrEx>
        <w:tc>
          <w:tcPr>
            <w:tcW w:w="3200" w:type="dxa"/>
            <w:shd w:val="clear" w:color="auto" w:fill="FFFFFF"/>
          </w:tcPr>
          <w:p w14:paraId="6AEA1F46" w14:textId="77777777" w:rsidR="00170709" w:rsidRDefault="00000000">
            <w:pPr>
              <w:spacing w:before="60" w:after="60"/>
            </w:pPr>
            <w:r>
              <w:rPr>
                <w:color w:val="333333"/>
                <w:sz w:val="20"/>
                <w:szCs w:val="20"/>
              </w:rPr>
              <w:t>Supporting documentation</w:t>
            </w:r>
          </w:p>
        </w:tc>
        <w:tc>
          <w:tcPr>
            <w:tcW w:w="6160" w:type="dxa"/>
            <w:shd w:val="clear" w:color="auto" w:fill="FFFFFF"/>
          </w:tcPr>
          <w:p w14:paraId="32BEB59E" w14:textId="77777777" w:rsidR="00170709" w:rsidRDefault="00000000">
            <w:pPr>
              <w:spacing w:before="60" w:after="60"/>
            </w:pPr>
            <w:r>
              <w:rPr>
                <w:color w:val="333333"/>
                <w:sz w:val="20"/>
                <w:szCs w:val="20"/>
              </w:rPr>
              <w:t>Bankruptcy filing, ceased operations evidence, agency report, legal opinion</w:t>
            </w:r>
          </w:p>
        </w:tc>
      </w:tr>
      <w:tr w:rsidR="00170709" w14:paraId="147515B7" w14:textId="77777777">
        <w:tblPrEx>
          <w:tblCellMar>
            <w:top w:w="0" w:type="dxa"/>
            <w:bottom w:w="0" w:type="dxa"/>
          </w:tblCellMar>
        </w:tblPrEx>
        <w:tc>
          <w:tcPr>
            <w:tcW w:w="3200" w:type="dxa"/>
            <w:shd w:val="clear" w:color="auto" w:fill="F5F5F5"/>
          </w:tcPr>
          <w:p w14:paraId="12409825" w14:textId="77777777" w:rsidR="00170709" w:rsidRDefault="00000000">
            <w:pPr>
              <w:spacing w:before="60" w:after="60"/>
            </w:pPr>
            <w:r>
              <w:rPr>
                <w:color w:val="333333"/>
                <w:sz w:val="20"/>
                <w:szCs w:val="20"/>
              </w:rPr>
              <w:t>Post-write-off collection</w:t>
            </w:r>
          </w:p>
        </w:tc>
        <w:tc>
          <w:tcPr>
            <w:tcW w:w="6160" w:type="dxa"/>
            <w:shd w:val="clear" w:color="auto" w:fill="F5F5F5"/>
          </w:tcPr>
          <w:p w14:paraId="531980F5" w14:textId="77777777" w:rsidR="00170709" w:rsidRDefault="00000000">
            <w:pPr>
              <w:spacing w:before="60" w:after="60"/>
            </w:pPr>
            <w:r>
              <w:rPr>
                <w:color w:val="333333"/>
                <w:sz w:val="20"/>
                <w:szCs w:val="20"/>
              </w:rPr>
              <w:t>Continue with agency? Yes/No</w:t>
            </w:r>
          </w:p>
        </w:tc>
      </w:tr>
      <w:tr w:rsidR="00170709" w14:paraId="0A07AD27" w14:textId="77777777">
        <w:tblPrEx>
          <w:tblCellMar>
            <w:top w:w="0" w:type="dxa"/>
            <w:bottom w:w="0" w:type="dxa"/>
          </w:tblCellMar>
        </w:tblPrEx>
        <w:tc>
          <w:tcPr>
            <w:tcW w:w="3200" w:type="dxa"/>
            <w:shd w:val="clear" w:color="auto" w:fill="FFFFFF"/>
          </w:tcPr>
          <w:p w14:paraId="6ACED7BB" w14:textId="77777777" w:rsidR="00170709" w:rsidRDefault="00000000">
            <w:pPr>
              <w:spacing w:before="60" w:after="60"/>
            </w:pPr>
            <w:r>
              <w:rPr>
                <w:color w:val="333333"/>
                <w:sz w:val="20"/>
                <w:szCs w:val="20"/>
              </w:rPr>
              <w:t>Approval</w:t>
            </w:r>
          </w:p>
        </w:tc>
        <w:tc>
          <w:tcPr>
            <w:tcW w:w="6160" w:type="dxa"/>
            <w:shd w:val="clear" w:color="auto" w:fill="FFFFFF"/>
          </w:tcPr>
          <w:p w14:paraId="1C37215D" w14:textId="77777777" w:rsidR="00170709" w:rsidRDefault="00000000">
            <w:pPr>
              <w:spacing w:before="60" w:after="60"/>
            </w:pPr>
            <w:r>
              <w:rPr>
                <w:color w:val="333333"/>
                <w:sz w:val="20"/>
                <w:szCs w:val="20"/>
              </w:rPr>
              <w:t>Per authority matrix</w:t>
            </w:r>
          </w:p>
        </w:tc>
      </w:tr>
    </w:tbl>
    <w:p w14:paraId="638A65C4" w14:textId="77777777" w:rsidR="00170709" w:rsidRDefault="00000000">
      <w:r>
        <w:br w:type="page"/>
      </w:r>
    </w:p>
    <w:p w14:paraId="4F6EFDAC" w14:textId="77777777" w:rsidR="00170709" w:rsidRDefault="00000000">
      <w:pPr>
        <w:pStyle w:val="Heading1"/>
        <w:pBdr>
          <w:bottom w:val="single" w:sz="4" w:space="0" w:color="D4AF37"/>
        </w:pBdr>
        <w:spacing w:before="400" w:after="200"/>
      </w:pPr>
      <w:bookmarkStart w:id="30" w:name="_Toc235448474"/>
      <w:r>
        <w:lastRenderedPageBreak/>
        <w:t>Revision History</w:t>
      </w:r>
      <w:bookmarkEnd w:id="30"/>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400"/>
        <w:gridCol w:w="4560"/>
      </w:tblGrid>
      <w:tr w:rsidR="00170709" w14:paraId="318B193A" w14:textId="77777777">
        <w:tblPrEx>
          <w:tblCellMar>
            <w:top w:w="0" w:type="dxa"/>
            <w:bottom w:w="0" w:type="dxa"/>
          </w:tblCellMar>
        </w:tblPrEx>
        <w:tc>
          <w:tcPr>
            <w:tcW w:w="2400" w:type="dxa"/>
            <w:shd w:val="clear" w:color="auto" w:fill="0C0C0C"/>
          </w:tcPr>
          <w:p w14:paraId="700697C8" w14:textId="77777777" w:rsidR="00170709" w:rsidRDefault="00000000">
            <w:pPr>
              <w:spacing w:before="60" w:after="60"/>
            </w:pPr>
            <w:r>
              <w:rPr>
                <w:b/>
                <w:bCs/>
                <w:color w:val="D4AF37"/>
                <w:sz w:val="20"/>
                <w:szCs w:val="20"/>
              </w:rPr>
              <w:t>Version</w:t>
            </w:r>
          </w:p>
        </w:tc>
        <w:tc>
          <w:tcPr>
            <w:tcW w:w="2400" w:type="dxa"/>
            <w:shd w:val="clear" w:color="auto" w:fill="0C0C0C"/>
          </w:tcPr>
          <w:p w14:paraId="47F9CDDD" w14:textId="77777777" w:rsidR="00170709" w:rsidRDefault="00000000">
            <w:pPr>
              <w:spacing w:before="60" w:after="60"/>
            </w:pPr>
            <w:r>
              <w:rPr>
                <w:b/>
                <w:bCs/>
                <w:color w:val="D4AF37"/>
                <w:sz w:val="20"/>
                <w:szCs w:val="20"/>
              </w:rPr>
              <w:t>Date</w:t>
            </w:r>
          </w:p>
        </w:tc>
        <w:tc>
          <w:tcPr>
            <w:tcW w:w="4560" w:type="dxa"/>
            <w:shd w:val="clear" w:color="auto" w:fill="0C0C0C"/>
          </w:tcPr>
          <w:p w14:paraId="555B7B04" w14:textId="77777777" w:rsidR="00170709" w:rsidRDefault="00000000">
            <w:pPr>
              <w:spacing w:before="60" w:after="60"/>
            </w:pPr>
            <w:r>
              <w:rPr>
                <w:b/>
                <w:bCs/>
                <w:color w:val="D4AF37"/>
                <w:sz w:val="20"/>
                <w:szCs w:val="20"/>
              </w:rPr>
              <w:t>Description</w:t>
            </w:r>
          </w:p>
        </w:tc>
      </w:tr>
      <w:tr w:rsidR="00170709" w14:paraId="6291AF47" w14:textId="77777777">
        <w:tblPrEx>
          <w:tblCellMar>
            <w:top w:w="0" w:type="dxa"/>
            <w:bottom w:w="0" w:type="dxa"/>
          </w:tblCellMar>
        </w:tblPrEx>
        <w:tc>
          <w:tcPr>
            <w:tcW w:w="2400" w:type="dxa"/>
            <w:shd w:val="clear" w:color="auto" w:fill="FFFFFF"/>
          </w:tcPr>
          <w:p w14:paraId="40539891" w14:textId="77777777" w:rsidR="00170709" w:rsidRDefault="00000000">
            <w:pPr>
              <w:spacing w:before="60" w:after="60"/>
            </w:pPr>
            <w:r>
              <w:rPr>
                <w:color w:val="333333"/>
                <w:sz w:val="20"/>
                <w:szCs w:val="20"/>
              </w:rPr>
              <w:t>1.0</w:t>
            </w:r>
          </w:p>
        </w:tc>
        <w:tc>
          <w:tcPr>
            <w:tcW w:w="2400" w:type="dxa"/>
            <w:shd w:val="clear" w:color="auto" w:fill="FFFFFF"/>
          </w:tcPr>
          <w:p w14:paraId="6210CBFD" w14:textId="77777777" w:rsidR="00170709" w:rsidRDefault="00000000">
            <w:pPr>
              <w:spacing w:before="60" w:after="60"/>
            </w:pPr>
            <w:r>
              <w:rPr>
                <w:color w:val="333333"/>
                <w:sz w:val="20"/>
                <w:szCs w:val="20"/>
              </w:rPr>
              <w:t>[Effective Date]</w:t>
            </w:r>
          </w:p>
        </w:tc>
        <w:tc>
          <w:tcPr>
            <w:tcW w:w="4560" w:type="dxa"/>
            <w:shd w:val="clear" w:color="auto" w:fill="FFFFFF"/>
          </w:tcPr>
          <w:p w14:paraId="396E9688" w14:textId="77777777" w:rsidR="00170709" w:rsidRDefault="00000000">
            <w:pPr>
              <w:spacing w:before="60" w:after="60"/>
            </w:pPr>
            <w:r>
              <w:rPr>
                <w:color w:val="333333"/>
                <w:sz w:val="20"/>
                <w:szCs w:val="20"/>
              </w:rPr>
              <w:t>Initial policy document</w:t>
            </w:r>
          </w:p>
        </w:tc>
      </w:tr>
      <w:tr w:rsidR="00170709" w14:paraId="78A50020" w14:textId="77777777">
        <w:tblPrEx>
          <w:tblCellMar>
            <w:top w:w="0" w:type="dxa"/>
            <w:bottom w:w="0" w:type="dxa"/>
          </w:tblCellMar>
        </w:tblPrEx>
        <w:tc>
          <w:tcPr>
            <w:tcW w:w="2400" w:type="dxa"/>
            <w:shd w:val="clear" w:color="auto" w:fill="F5F5F5"/>
          </w:tcPr>
          <w:p w14:paraId="09FE28C3" w14:textId="77777777" w:rsidR="00170709" w:rsidRDefault="00170709">
            <w:pPr>
              <w:spacing w:before="60" w:after="60"/>
            </w:pPr>
          </w:p>
        </w:tc>
        <w:tc>
          <w:tcPr>
            <w:tcW w:w="2400" w:type="dxa"/>
            <w:shd w:val="clear" w:color="auto" w:fill="F5F5F5"/>
          </w:tcPr>
          <w:p w14:paraId="766E7EE1" w14:textId="77777777" w:rsidR="00170709" w:rsidRDefault="00170709">
            <w:pPr>
              <w:spacing w:before="60" w:after="60"/>
            </w:pPr>
          </w:p>
        </w:tc>
        <w:tc>
          <w:tcPr>
            <w:tcW w:w="4560" w:type="dxa"/>
            <w:shd w:val="clear" w:color="auto" w:fill="F5F5F5"/>
          </w:tcPr>
          <w:p w14:paraId="080666DE" w14:textId="77777777" w:rsidR="00170709" w:rsidRDefault="00170709">
            <w:pPr>
              <w:spacing w:before="60" w:after="60"/>
            </w:pPr>
          </w:p>
        </w:tc>
      </w:tr>
      <w:tr w:rsidR="00170709" w14:paraId="22D194F5" w14:textId="77777777">
        <w:tblPrEx>
          <w:tblCellMar>
            <w:top w:w="0" w:type="dxa"/>
            <w:bottom w:w="0" w:type="dxa"/>
          </w:tblCellMar>
        </w:tblPrEx>
        <w:tc>
          <w:tcPr>
            <w:tcW w:w="2400" w:type="dxa"/>
            <w:shd w:val="clear" w:color="auto" w:fill="FFFFFF"/>
          </w:tcPr>
          <w:p w14:paraId="6D02D5A4" w14:textId="77777777" w:rsidR="00170709" w:rsidRDefault="00170709">
            <w:pPr>
              <w:spacing w:before="60" w:after="60"/>
            </w:pPr>
          </w:p>
        </w:tc>
        <w:tc>
          <w:tcPr>
            <w:tcW w:w="2400" w:type="dxa"/>
            <w:shd w:val="clear" w:color="auto" w:fill="FFFFFF"/>
          </w:tcPr>
          <w:p w14:paraId="20CAE4E6" w14:textId="77777777" w:rsidR="00170709" w:rsidRDefault="00170709">
            <w:pPr>
              <w:spacing w:before="60" w:after="60"/>
            </w:pPr>
          </w:p>
        </w:tc>
        <w:tc>
          <w:tcPr>
            <w:tcW w:w="4560" w:type="dxa"/>
            <w:shd w:val="clear" w:color="auto" w:fill="FFFFFF"/>
          </w:tcPr>
          <w:p w14:paraId="22BC09D2" w14:textId="77777777" w:rsidR="00170709" w:rsidRDefault="00170709">
            <w:pPr>
              <w:spacing w:before="60" w:after="60"/>
            </w:pPr>
          </w:p>
        </w:tc>
      </w:tr>
      <w:tr w:rsidR="00170709" w14:paraId="2DA691F1" w14:textId="77777777">
        <w:tblPrEx>
          <w:tblCellMar>
            <w:top w:w="0" w:type="dxa"/>
            <w:bottom w:w="0" w:type="dxa"/>
          </w:tblCellMar>
        </w:tblPrEx>
        <w:tc>
          <w:tcPr>
            <w:tcW w:w="2400" w:type="dxa"/>
            <w:shd w:val="clear" w:color="auto" w:fill="F5F5F5"/>
          </w:tcPr>
          <w:p w14:paraId="5D4C4269" w14:textId="77777777" w:rsidR="00170709" w:rsidRDefault="00170709">
            <w:pPr>
              <w:spacing w:before="60" w:after="60"/>
            </w:pPr>
          </w:p>
        </w:tc>
        <w:tc>
          <w:tcPr>
            <w:tcW w:w="2400" w:type="dxa"/>
            <w:shd w:val="clear" w:color="auto" w:fill="F5F5F5"/>
          </w:tcPr>
          <w:p w14:paraId="519C93F4" w14:textId="77777777" w:rsidR="00170709" w:rsidRDefault="00170709">
            <w:pPr>
              <w:spacing w:before="60" w:after="60"/>
            </w:pPr>
          </w:p>
        </w:tc>
        <w:tc>
          <w:tcPr>
            <w:tcW w:w="4560" w:type="dxa"/>
            <w:shd w:val="clear" w:color="auto" w:fill="F5F5F5"/>
          </w:tcPr>
          <w:p w14:paraId="7EE4E15C" w14:textId="77777777" w:rsidR="00170709" w:rsidRDefault="00170709">
            <w:pPr>
              <w:spacing w:before="60" w:after="60"/>
            </w:pPr>
          </w:p>
        </w:tc>
      </w:tr>
    </w:tbl>
    <w:p w14:paraId="6A39866B" w14:textId="77777777" w:rsidR="00170709" w:rsidRDefault="00000000">
      <w:pPr>
        <w:spacing w:after="150"/>
        <w:jc w:val="both"/>
      </w:pPr>
      <w:r>
        <w:rPr>
          <w:color w:val="333333"/>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170709" w14:paraId="78EA4072" w14:textId="77777777">
        <w:tblPrEx>
          <w:tblCellMar>
            <w:top w:w="0" w:type="dxa"/>
            <w:bottom w:w="0" w:type="dxa"/>
          </w:tblCellMar>
        </w:tblPrEx>
        <w:tc>
          <w:tcPr>
            <w:tcW w:w="3200" w:type="dxa"/>
            <w:shd w:val="clear" w:color="auto" w:fill="0C0C0C"/>
          </w:tcPr>
          <w:p w14:paraId="3BE695BB" w14:textId="77777777" w:rsidR="00170709" w:rsidRDefault="00000000">
            <w:pPr>
              <w:spacing w:before="60" w:after="60"/>
            </w:pPr>
            <w:r>
              <w:rPr>
                <w:b/>
                <w:bCs/>
                <w:color w:val="D4AF37"/>
                <w:sz w:val="20"/>
                <w:szCs w:val="20"/>
              </w:rPr>
              <w:t>Role</w:t>
            </w:r>
          </w:p>
        </w:tc>
        <w:tc>
          <w:tcPr>
            <w:tcW w:w="6160" w:type="dxa"/>
            <w:shd w:val="clear" w:color="auto" w:fill="0C0C0C"/>
          </w:tcPr>
          <w:p w14:paraId="180AFF21" w14:textId="77777777" w:rsidR="00170709" w:rsidRDefault="00000000">
            <w:pPr>
              <w:spacing w:before="60" w:after="60"/>
            </w:pPr>
            <w:r>
              <w:rPr>
                <w:b/>
                <w:bCs/>
                <w:color w:val="D4AF37"/>
                <w:sz w:val="20"/>
                <w:szCs w:val="20"/>
              </w:rPr>
              <w:t>Name / Signature</w:t>
            </w:r>
          </w:p>
        </w:tc>
      </w:tr>
      <w:tr w:rsidR="00170709" w14:paraId="288FF81A" w14:textId="77777777">
        <w:tblPrEx>
          <w:tblCellMar>
            <w:top w:w="0" w:type="dxa"/>
            <w:bottom w:w="0" w:type="dxa"/>
          </w:tblCellMar>
        </w:tblPrEx>
        <w:tc>
          <w:tcPr>
            <w:tcW w:w="3200" w:type="dxa"/>
            <w:shd w:val="clear" w:color="auto" w:fill="FFFFFF"/>
          </w:tcPr>
          <w:p w14:paraId="4DB73CBD" w14:textId="77777777" w:rsidR="00170709" w:rsidRDefault="00000000">
            <w:pPr>
              <w:spacing w:before="60" w:after="60"/>
            </w:pPr>
            <w:r>
              <w:rPr>
                <w:color w:val="333333"/>
                <w:sz w:val="20"/>
                <w:szCs w:val="20"/>
              </w:rPr>
              <w:t>Prepared By</w:t>
            </w:r>
          </w:p>
        </w:tc>
        <w:tc>
          <w:tcPr>
            <w:tcW w:w="6160" w:type="dxa"/>
            <w:shd w:val="clear" w:color="auto" w:fill="FFFFFF"/>
          </w:tcPr>
          <w:p w14:paraId="09A20B16" w14:textId="77777777" w:rsidR="00170709" w:rsidRDefault="00000000">
            <w:pPr>
              <w:spacing w:before="60" w:after="60"/>
            </w:pPr>
            <w:r>
              <w:rPr>
                <w:color w:val="333333"/>
                <w:sz w:val="20"/>
                <w:szCs w:val="20"/>
              </w:rPr>
              <w:t>[Name], [Title]</w:t>
            </w:r>
          </w:p>
        </w:tc>
      </w:tr>
      <w:tr w:rsidR="00170709" w14:paraId="645C52B5" w14:textId="77777777">
        <w:tblPrEx>
          <w:tblCellMar>
            <w:top w:w="0" w:type="dxa"/>
            <w:bottom w:w="0" w:type="dxa"/>
          </w:tblCellMar>
        </w:tblPrEx>
        <w:tc>
          <w:tcPr>
            <w:tcW w:w="3200" w:type="dxa"/>
            <w:shd w:val="clear" w:color="auto" w:fill="F5F5F5"/>
          </w:tcPr>
          <w:p w14:paraId="362DBE42" w14:textId="77777777" w:rsidR="00170709" w:rsidRDefault="00000000">
            <w:pPr>
              <w:spacing w:before="60" w:after="60"/>
            </w:pPr>
            <w:r>
              <w:rPr>
                <w:color w:val="333333"/>
                <w:sz w:val="20"/>
                <w:szCs w:val="20"/>
              </w:rPr>
              <w:t>Reviewed By</w:t>
            </w:r>
          </w:p>
        </w:tc>
        <w:tc>
          <w:tcPr>
            <w:tcW w:w="6160" w:type="dxa"/>
            <w:shd w:val="clear" w:color="auto" w:fill="F5F5F5"/>
          </w:tcPr>
          <w:p w14:paraId="13E8C864" w14:textId="77777777" w:rsidR="00170709" w:rsidRDefault="00000000">
            <w:pPr>
              <w:spacing w:before="60" w:after="60"/>
            </w:pPr>
            <w:r>
              <w:rPr>
                <w:color w:val="333333"/>
                <w:sz w:val="20"/>
                <w:szCs w:val="20"/>
              </w:rPr>
              <w:t>[Name], [Title]</w:t>
            </w:r>
          </w:p>
        </w:tc>
      </w:tr>
      <w:tr w:rsidR="00170709" w14:paraId="171894D7" w14:textId="77777777">
        <w:tblPrEx>
          <w:tblCellMar>
            <w:top w:w="0" w:type="dxa"/>
            <w:bottom w:w="0" w:type="dxa"/>
          </w:tblCellMar>
        </w:tblPrEx>
        <w:tc>
          <w:tcPr>
            <w:tcW w:w="3200" w:type="dxa"/>
            <w:shd w:val="clear" w:color="auto" w:fill="FFFFFF"/>
          </w:tcPr>
          <w:p w14:paraId="44DDD44D" w14:textId="77777777" w:rsidR="00170709" w:rsidRDefault="00000000">
            <w:pPr>
              <w:spacing w:before="60" w:after="60"/>
            </w:pPr>
            <w:r>
              <w:rPr>
                <w:color w:val="333333"/>
                <w:sz w:val="20"/>
                <w:szCs w:val="20"/>
              </w:rPr>
              <w:t>Approved By</w:t>
            </w:r>
          </w:p>
        </w:tc>
        <w:tc>
          <w:tcPr>
            <w:tcW w:w="6160" w:type="dxa"/>
            <w:shd w:val="clear" w:color="auto" w:fill="FFFFFF"/>
          </w:tcPr>
          <w:p w14:paraId="0D26730E" w14:textId="77777777" w:rsidR="00170709" w:rsidRDefault="00000000">
            <w:pPr>
              <w:spacing w:before="60" w:after="60"/>
            </w:pPr>
            <w:r>
              <w:rPr>
                <w:color w:val="333333"/>
                <w:sz w:val="20"/>
                <w:szCs w:val="20"/>
              </w:rPr>
              <w:t>[CFO Name], Chief Financial Officer</w:t>
            </w:r>
          </w:p>
        </w:tc>
      </w:tr>
    </w:tbl>
    <w:p w14:paraId="2512AACA" w14:textId="77777777" w:rsidR="00D914EF" w:rsidRDefault="00D914EF"/>
    <w:sectPr w:rsidR="00D914EF">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28395" w14:textId="77777777" w:rsidR="00D914EF" w:rsidRDefault="00D914EF">
      <w:r>
        <w:separator/>
      </w:r>
    </w:p>
  </w:endnote>
  <w:endnote w:type="continuationSeparator" w:id="0">
    <w:p w14:paraId="10C5BAA2" w14:textId="77777777" w:rsidR="00D914EF" w:rsidRDefault="00D91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A49B2" w14:textId="77777777" w:rsidR="00170709" w:rsidRDefault="00000000">
    <w:pPr>
      <w:pBdr>
        <w:top w:val="single" w:sz="2" w:space="0" w:color="2A2A2A"/>
      </w:pBdr>
      <w:spacing w:before="100"/>
      <w:jc w:val="center"/>
    </w:pPr>
    <w:r>
      <w:rPr>
        <w:color w:val="9CA3AF"/>
        <w:sz w:val="16"/>
        <w:szCs w:val="16"/>
      </w:rPr>
      <w:t xml:space="preserve">Confidential — [Company </w:t>
    </w:r>
    <w:proofErr w:type="gramStart"/>
    <w:r>
      <w:rPr>
        <w:color w:val="9CA3AF"/>
        <w:sz w:val="16"/>
        <w:szCs w:val="16"/>
      </w:rPr>
      <w:t>Name]  |</w:t>
    </w:r>
    <w:proofErr w:type="gramEnd"/>
    <w:r>
      <w:rPr>
        <w:color w:val="9CA3AF"/>
        <w:sz w:val="16"/>
        <w:szCs w:val="16"/>
      </w:rPr>
      <w:t xml:space="preserve">  Page </w:t>
    </w:r>
    <w:r>
      <w:rPr>
        <w:color w:val="9CA3AF"/>
        <w:sz w:val="16"/>
        <w:szCs w:val="16"/>
      </w:rPr>
      <w:fldChar w:fldCharType="begin"/>
    </w:r>
    <w:r>
      <w:rPr>
        <w:color w:val="9CA3AF"/>
        <w:sz w:val="16"/>
        <w:szCs w:val="16"/>
      </w:rPr>
      <w:instrText>PAGE</w:instrText>
    </w:r>
    <w:r>
      <w:rPr>
        <w:color w:val="9CA3AF"/>
        <w:sz w:val="16"/>
        <w:szCs w:val="16"/>
      </w:rPr>
      <w:fldChar w:fldCharType="separate"/>
    </w:r>
    <w:r w:rsidR="00791A23">
      <w:rPr>
        <w:noProof/>
        <w:color w:val="9CA3AF"/>
        <w:sz w:val="16"/>
        <w:szCs w:val="16"/>
      </w:rPr>
      <w:t>1</w:t>
    </w:r>
    <w:r>
      <w:rPr>
        <w:color w:val="9CA3AF"/>
        <w:sz w:val="16"/>
        <w:szCs w:val="16"/>
      </w:rPr>
      <w:fldChar w:fldCharType="end"/>
    </w:r>
    <w:r>
      <w:rPr>
        <w:color w:val="9CA3AF"/>
        <w:sz w:val="16"/>
        <w:szCs w:val="16"/>
      </w:rPr>
      <w:t xml:space="preserve"> of </w:t>
    </w:r>
    <w:r>
      <w:rPr>
        <w:color w:val="9CA3AF"/>
        <w:sz w:val="16"/>
        <w:szCs w:val="16"/>
      </w:rPr>
      <w:fldChar w:fldCharType="begin"/>
    </w:r>
    <w:r>
      <w:rPr>
        <w:color w:val="9CA3AF"/>
        <w:sz w:val="16"/>
        <w:szCs w:val="16"/>
      </w:rPr>
      <w:instrText>NUMPAGES</w:instrText>
    </w:r>
    <w:r>
      <w:rPr>
        <w:color w:val="9CA3AF"/>
        <w:sz w:val="16"/>
        <w:szCs w:val="16"/>
      </w:rPr>
      <w:fldChar w:fldCharType="separate"/>
    </w:r>
    <w:r w:rsidR="00791A23">
      <w:rPr>
        <w:noProof/>
        <w:color w:val="9CA3AF"/>
        <w:sz w:val="16"/>
        <w:szCs w:val="16"/>
      </w:rPr>
      <w:t>2</w:t>
    </w:r>
    <w:r>
      <w:rPr>
        <w:color w:val="9CA3AF"/>
        <w:sz w:val="16"/>
        <w:szCs w:val="16"/>
      </w:rPr>
      <w:fldChar w:fldCharType="end"/>
    </w:r>
    <w:r>
      <w:rPr>
        <w:color w:val="D4AF37"/>
        <w:sz w:val="16"/>
        <w:szCs w:val="16"/>
      </w:rPr>
      <w:t xml:space="preserve">  |  EFuturesCFO.com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CC8C6" w14:textId="77777777" w:rsidR="00D914EF" w:rsidRDefault="00D914EF">
      <w:r>
        <w:separator/>
      </w:r>
    </w:p>
  </w:footnote>
  <w:footnote w:type="continuationSeparator" w:id="0">
    <w:p w14:paraId="0E86B358" w14:textId="77777777" w:rsidR="00D914EF" w:rsidRDefault="00D91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77C7F" w14:textId="77777777" w:rsidR="00170709" w:rsidRDefault="00000000">
    <w:pPr>
      <w:jc w:val="right"/>
    </w:pPr>
    <w:r>
      <w:rPr>
        <w:color w:val="9CA3AF"/>
        <w:sz w:val="16"/>
        <w:szCs w:val="16"/>
      </w:rPr>
      <w:t xml:space="preserve">[Company </w:t>
    </w:r>
    <w:proofErr w:type="gramStart"/>
    <w:r>
      <w:rPr>
        <w:color w:val="9CA3AF"/>
        <w:sz w:val="16"/>
        <w:szCs w:val="16"/>
      </w:rPr>
      <w:t>Name]  |</w:t>
    </w:r>
    <w:proofErr w:type="gramEnd"/>
    <w:r>
      <w:rPr>
        <w:color w:val="9CA3AF"/>
        <w:sz w:val="16"/>
        <w:szCs w:val="16"/>
      </w:rPr>
      <w:t xml:space="preserve">  </w:t>
    </w:r>
    <w:r>
      <w:rPr>
        <w:i/>
        <w:iCs/>
        <w:color w:val="9CA3AF"/>
        <w:sz w:val="16"/>
        <w:szCs w:val="16"/>
      </w:rPr>
      <w:t>Bad Debt &amp; Write-Off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DF0261"/>
    <w:multiLevelType w:val="hybridMultilevel"/>
    <w:tmpl w:val="44F85082"/>
    <w:lvl w:ilvl="0" w:tplc="05A88224">
      <w:start w:val="1"/>
      <w:numFmt w:val="bullet"/>
      <w:lvlText w:val="●"/>
      <w:lvlJc w:val="left"/>
      <w:pPr>
        <w:ind w:left="720" w:hanging="360"/>
      </w:pPr>
    </w:lvl>
    <w:lvl w:ilvl="1" w:tplc="25F48CB4">
      <w:start w:val="1"/>
      <w:numFmt w:val="bullet"/>
      <w:lvlText w:val="○"/>
      <w:lvlJc w:val="left"/>
      <w:pPr>
        <w:ind w:left="1440" w:hanging="360"/>
      </w:pPr>
    </w:lvl>
    <w:lvl w:ilvl="2" w:tplc="69880CEE">
      <w:start w:val="1"/>
      <w:numFmt w:val="bullet"/>
      <w:lvlText w:val="■"/>
      <w:lvlJc w:val="left"/>
      <w:pPr>
        <w:ind w:left="2160" w:hanging="360"/>
      </w:pPr>
    </w:lvl>
    <w:lvl w:ilvl="3" w:tplc="592EC224">
      <w:start w:val="1"/>
      <w:numFmt w:val="bullet"/>
      <w:lvlText w:val="●"/>
      <w:lvlJc w:val="left"/>
      <w:pPr>
        <w:ind w:left="2880" w:hanging="360"/>
      </w:pPr>
    </w:lvl>
    <w:lvl w:ilvl="4" w:tplc="8D3C9CBA">
      <w:start w:val="1"/>
      <w:numFmt w:val="bullet"/>
      <w:lvlText w:val="○"/>
      <w:lvlJc w:val="left"/>
      <w:pPr>
        <w:ind w:left="3600" w:hanging="360"/>
      </w:pPr>
    </w:lvl>
    <w:lvl w:ilvl="5" w:tplc="119A8BDE">
      <w:start w:val="1"/>
      <w:numFmt w:val="bullet"/>
      <w:lvlText w:val="■"/>
      <w:lvlJc w:val="left"/>
      <w:pPr>
        <w:ind w:left="4320" w:hanging="360"/>
      </w:pPr>
    </w:lvl>
    <w:lvl w:ilvl="6" w:tplc="4F026906">
      <w:start w:val="1"/>
      <w:numFmt w:val="bullet"/>
      <w:lvlText w:val="●"/>
      <w:lvlJc w:val="left"/>
      <w:pPr>
        <w:ind w:left="5040" w:hanging="360"/>
      </w:pPr>
    </w:lvl>
    <w:lvl w:ilvl="7" w:tplc="91C6D09A">
      <w:start w:val="1"/>
      <w:numFmt w:val="bullet"/>
      <w:lvlText w:val="●"/>
      <w:lvlJc w:val="left"/>
      <w:pPr>
        <w:ind w:left="5760" w:hanging="360"/>
      </w:pPr>
    </w:lvl>
    <w:lvl w:ilvl="8" w:tplc="405088EC">
      <w:start w:val="1"/>
      <w:numFmt w:val="bullet"/>
      <w:lvlText w:val="●"/>
      <w:lvlJc w:val="left"/>
      <w:pPr>
        <w:ind w:left="6480" w:hanging="360"/>
      </w:pPr>
    </w:lvl>
  </w:abstractNum>
  <w:num w:numId="1" w16cid:durableId="101411206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709"/>
    <w:rsid w:val="00170709"/>
    <w:rsid w:val="00601637"/>
    <w:rsid w:val="006964D6"/>
    <w:rsid w:val="00791A23"/>
    <w:rsid w:val="00D91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AF43C"/>
  <w15:docId w15:val="{4FF8B20F-2BBA-4867-A6A6-4B076D1B4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rFonts w:ascii="Georgia" w:eastAsia="Georgia" w:hAnsi="Georgia" w:cs="Georgia"/>
      <w:b/>
      <w:bCs/>
      <w:color w:val="0C0C0C"/>
      <w:sz w:val="32"/>
      <w:szCs w:val="32"/>
    </w:rPr>
  </w:style>
  <w:style w:type="paragraph" w:styleId="Heading2">
    <w:name w:val="heading 2"/>
    <w:uiPriority w:val="9"/>
    <w:unhideWhenUsed/>
    <w:qFormat/>
    <w:pPr>
      <w:outlineLvl w:val="1"/>
    </w:pPr>
    <w:rPr>
      <w:rFonts w:ascii="Georgia" w:eastAsia="Georgia" w:hAnsi="Georgia" w:cs="Georgia"/>
      <w:b/>
      <w:bCs/>
      <w:color w:val="333333"/>
      <w:sz w:val="26"/>
      <w:szCs w:val="26"/>
    </w:rPr>
  </w:style>
  <w:style w:type="paragraph" w:styleId="Heading3">
    <w:name w:val="heading 3"/>
    <w:uiPriority w:val="9"/>
    <w:unhideWhenUsed/>
    <w:qFormat/>
    <w:pPr>
      <w:outlineLvl w:val="2"/>
    </w:pPr>
    <w:rPr>
      <w:rFonts w:ascii="Georgia" w:eastAsia="Georgia" w:hAnsi="Georgia" w:cs="Georgia"/>
      <w:b/>
      <w:bCs/>
      <w:color w:val="44444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791A23"/>
    <w:pPr>
      <w:spacing w:after="100"/>
    </w:pPr>
  </w:style>
  <w:style w:type="paragraph" w:styleId="TOC2">
    <w:name w:val="toc 2"/>
    <w:basedOn w:val="Normal"/>
    <w:next w:val="Normal"/>
    <w:autoRedefine/>
    <w:uiPriority w:val="39"/>
    <w:unhideWhenUsed/>
    <w:rsid w:val="00791A23"/>
    <w:pPr>
      <w:spacing w:after="100"/>
      <w:ind w:left="220"/>
    </w:pPr>
  </w:style>
  <w:style w:type="paragraph" w:styleId="TOC3">
    <w:name w:val="toc 3"/>
    <w:basedOn w:val="Normal"/>
    <w:next w:val="Normal"/>
    <w:autoRedefine/>
    <w:uiPriority w:val="39"/>
    <w:unhideWhenUsed/>
    <w:rsid w:val="00791A2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2367</Words>
  <Characters>13494</Characters>
  <Application>Microsoft Office Word</Application>
  <DocSecurity>0</DocSecurity>
  <Lines>112</Lines>
  <Paragraphs>31</Paragraphs>
  <ScaleCrop>false</ScaleCrop>
  <Company/>
  <LinksUpToDate>false</LinksUpToDate>
  <CharactersWithSpaces>15830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Hirushika Wijewardane</cp:lastModifiedBy>
  <cp:revision>4</cp:revision>
  <dcterms:created xsi:type="dcterms:W3CDTF">2026-07-13T08:08:00Z</dcterms:created>
  <dcterms:modified xsi:type="dcterms:W3CDTF">2026-07-20T08:31:00Z</dcterms:modified>
</cp:coreProperties>
</file>