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Customer Contract Authority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Customer Contract Authority Policy establishes the standards, procedures, and controls governing who may negotiate, approve, and execute contracts with customers on behalf of [Company Name]. The policy ensures that customer commitments are properly authorized, commercially sound, and compliant with revenue recognition, legal, and operational requirements.</w:t>
      </w:r>
    </w:p>
    <w:p>
      <w:pPr>
        <w:spacing w:after="150" w:before="0"/>
        <w:jc w:val="both"/>
      </w:pPr>
      <w:r>
        <w:rPr>
          <w:rFonts w:ascii="Calibri" w:cs="Calibri" w:eastAsia="Calibri" w:hAnsi="Calibri"/>
          <w:color w:val="333333"/>
          <w:sz w:val="22"/>
          <w:szCs w:val="22"/>
        </w:rPr>
        <w:t xml:space="preserve">This policy applies to all customer-facing agreements including: master service agreements, statements of work, order forms, license agreements, subscription agreements, professional services contracts, and any document creating a binding obligation between [Company Name] and a customer.</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customer contracts are approved by individuals with appropriate authority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[Company Name] from unfavorable or non-standard contract terms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contract terms support proper revenue recognition per ASC 606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consistency in customer-facing terms and conditions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efficient deal execution while maintaining appropriate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an audit trail for all contract approvals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Standard Terms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[Company Name]'s pre-approved contract templates and terms that do not require individual review.</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Non-Standard Terms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deviation from standard contract templates requiring additional review and approval.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Deal Desk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cross-functional team that reviews and approves complex or non-standard customer deals.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Contract Value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total value of consideration to be received over the full contract term, including all renewals that are reasonably certain.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Binding Commitment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 agreement (written, verbal, or implied) that creates an obligation for [Company Name] to deliver goods or services.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Side Letter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supplemental agreement modifying the terms of the primary contract (must be disclosed to Finance for revenue recognition).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Auto-Renewal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contract provision that automatically extends the contract for additional periods unless notice is given.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Most Favored Nation (MFN)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clause guaranteeing the customer pricing no less favorable than that offered to other similar customers.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Indemnification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contractual obligation to compensate the other party for specified losses or damages.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Limitation of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cap on the total damages [Company Name] may be required to pay under the contract.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Standard vs. Non-Standard Terms</w:t>
      </w:r>
    </w:p>
    <w:p>
      <w:pPr>
        <w:spacing w:after="150" w:before="0"/>
        <w:jc w:val="both"/>
      </w:pPr>
      <w:r>
        <w:rPr>
          <w:rFonts w:ascii="Calibri" w:cs="Calibri" w:eastAsia="Calibri" w:hAnsi="Calibri"/>
          <w:color w:val="333333"/>
          <w:sz w:val="22"/>
          <w:szCs w:val="22"/>
        </w:rPr>
        <w:t xml:space="preserve">[Company Name] maintains standard contract templates approved by Legal and Finance. Sales may execute contracts using standard terms without Deal Desk review, subject to the approval matrix below. Any deviation from standard terms requires Deal Desk review. The following terms always require Deal Desk review regardless of contract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Unlimited liability or liability exceeding [X times] annual contract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Indemnification obligations beyond standard IP and data breach indemnification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Service level agreements with financial penalties exceeding [X%] of contract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Most favored nation pricing clauses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Extended payment terms beyond [Net 60]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Acceptance provisions conditioning payment on customer acceptance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Right of return or cancellation provisions beyond standard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Audit rights beyond standard financial audit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Non-compete or exclusivity provisions</w:t>
      </w:r>
    </w:p>
    <w:p>
      <w:pPr>
        <w:pStyle w:val="Heading2"/>
        <w:spacing w:after="150" w:before="300"/>
      </w:pPr>
      <w:r>
        <w:rPr>
          <w:rFonts w:ascii="Georgia" w:cs="Georgia" w:eastAsia="Georgia" w:hAnsi="Georgia"/>
          <w:b/>
          <w:bCs/>
          <w:color w:val="333333"/>
          <w:sz w:val="26"/>
          <w:szCs w:val="26"/>
        </w:rPr>
        <w:t xml:space="preserve">3.2 Revenue Recognition Coordination</w:t>
      </w:r>
    </w:p>
    <w:p>
      <w:pPr>
        <w:spacing w:after="150" w:before="0"/>
        <w:jc w:val="both"/>
      </w:pPr>
      <w:r>
        <w:rPr>
          <w:rFonts w:ascii="Calibri" w:cs="Calibri" w:eastAsia="Calibri" w:hAnsi="Calibri"/>
          <w:color w:val="333333"/>
          <w:sz w:val="22"/>
          <w:szCs w:val="22"/>
        </w:rPr>
        <w:t xml:space="preserve">All contracts shall be reviewed by Finance for revenue recognition impact before execution when: the contract value exceeds [threshold], the arrangement includes multiple deliverables, the pricing includes variable consideration (discounts, rebates, penalties), payment terms deviate from standard, or the arrangement is structured differently from previous similar deals. Finance shall complete the review within [3] business days of receiving the contract.</w:t>
      </w:r>
    </w:p>
    <w:p>
      <w:pPr>
        <w:pStyle w:val="Heading2"/>
        <w:spacing w:after="150" w:before="300"/>
      </w:pPr>
      <w:r>
        <w:rPr>
          <w:rFonts w:ascii="Georgia" w:cs="Georgia" w:eastAsia="Georgia" w:hAnsi="Georgia"/>
          <w:b/>
          <w:bCs/>
          <w:color w:val="333333"/>
          <w:sz w:val="26"/>
          <w:szCs w:val="26"/>
        </w:rPr>
        <w:t xml:space="preserve">3.3 Side Letters and Verbal Commitments</w:t>
      </w:r>
    </w:p>
    <w:p>
      <w:pPr>
        <w:spacing w:after="150" w:before="0"/>
        <w:jc w:val="both"/>
      </w:pPr>
      <w:r>
        <w:rPr>
          <w:rFonts w:ascii="Calibri" w:cs="Calibri" w:eastAsia="Calibri" w:hAnsi="Calibri"/>
          <w:color w:val="333333"/>
          <w:sz w:val="22"/>
          <w:szCs w:val="22"/>
        </w:rPr>
        <w:t xml:space="preserve">[Company Name] strictly prohibits side letters, verbal agreements, or undisclosed commitments that modify the terms of executed customer contracts. Any such arrangements must be disclosed to Finance and Legal immediately. Side letters discovered after execution shall be reported to the Controller and may trigger revenue recognition reassessment.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CRO / VP Sales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customer contract execution within delegated authority. Ensures sales team compliance with this policy.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Deal Desk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non-standard terms. Approves deviations from standard contracts. Coordinates cross-functional review.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all non-standard legal terms. Approves indemnification, liability, and IP provisions. Manages contract templates.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 Revenue Accounting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contracts for revenue recognition impact. Approves extended payment terms. Assesses collectability.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contracts with material revenue recognition implications. Reviews non-standard arrangements.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high-value contracts and strategic deals. Approves terms with significant financial exposure.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Representatives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Negotiate within delegated authority. Submit non-standard terms to Deal Desk. Do not make commitments outside approved terms.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Contract Approval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Contract Annual Value</w:t>
            </w:r>
          </w:p>
        </w:tc>
        <w:tc>
          <w:tcPr>
            <w:tcW w:type="dxa" w:w="2400"/>
            <w:shd w:fill="0C0C0C" w:val="clear"/>
          </w:tcPr>
          <w:p>
            <w:pPr>
              <w:spacing w:after="60" w:before="60"/>
            </w:pPr>
            <w:r>
              <w:rPr>
                <w:rFonts w:ascii="Calibri" w:cs="Calibri" w:eastAsia="Calibri" w:hAnsi="Calibri"/>
                <w:b/>
                <w:bCs/>
                <w:color w:val="D4AF37"/>
                <w:sz w:val="20"/>
                <w:szCs w:val="20"/>
              </w:rPr>
              <w:t xml:space="preserve">Standard Terms</w:t>
            </w:r>
          </w:p>
        </w:tc>
        <w:tc>
          <w:tcPr>
            <w:tcW w:type="dxa" w:w="4560"/>
            <w:shd w:fill="0C0C0C" w:val="clear"/>
          </w:tcPr>
          <w:p>
            <w:pPr>
              <w:spacing w:after="60" w:before="60"/>
            </w:pPr>
            <w:r>
              <w:rPr>
                <w:rFonts w:ascii="Calibri" w:cs="Calibri" w:eastAsia="Calibri" w:hAnsi="Calibri"/>
                <w:b/>
                <w:bCs/>
                <w:color w:val="D4AF37"/>
                <w:sz w:val="20"/>
                <w:szCs w:val="20"/>
              </w:rPr>
              <w:t xml:space="preserve">Non-Standard Terms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$50,000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Sales Manager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Deal Desk</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$50,000 – $250,000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Sales Director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Deal Desk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$250,000 – $1,000,000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VP Sales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Deal Desk + Legal + Finance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$1,000,000 – $5,000,000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CRO + CFO notification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Deal Desk + Legal + Finance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$5,000,000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CRO + CFO approval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Deal Desk + Legal + Finance + CFO + CEO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Any value with liability &gt; standard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value threshold + Legal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Deal Desk + Legal + CFO</w:t>
            </w:r>
          </w:p>
        </w:tc>
      </w:tr>
    </w:tbl>
    <w:p>
      <w:pPr>
        <w:pStyle w:val="Heading2"/>
        <w:spacing w:after="150" w:before="300"/>
      </w:pPr>
      <w:r>
        <w:rPr>
          <w:rFonts w:ascii="Georgia" w:cs="Georgia" w:eastAsia="Georgia" w:hAnsi="Georgia"/>
          <w:b/>
          <w:bCs/>
          <w:color w:val="333333"/>
          <w:sz w:val="26"/>
          <w:szCs w:val="26"/>
        </w:rPr>
        <w:t xml:space="preserve">5.2 Deal Desk Review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Sales submits the deal to Deal Desk with: customer name, contract value, term, non-standard terms requested, and business justification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Deal Desk routes to required reviewers: Legal (for legal terms), Finance (for revenue and credit), Operations (for delivery terms)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Each reviewer provides approval, rejection, or modified terms within [2] business days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Deal Desk consolidates feedback and communicates the approved terms to Sales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Sales negotiates with the customer within the approved parameters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Final contract reviewed for consistency with approved terms before execution</w:t>
      </w:r>
    </w:p>
    <w:p>
      <w:pPr>
        <w:pStyle w:val="Heading2"/>
        <w:spacing w:after="150" w:before="300"/>
      </w:pPr>
      <w:r>
        <w:rPr>
          <w:rFonts w:ascii="Georgia" w:cs="Georgia" w:eastAsia="Georgia" w:hAnsi="Georgia"/>
          <w:b/>
          <w:bCs/>
          <w:color w:val="333333"/>
          <w:sz w:val="26"/>
          <w:szCs w:val="26"/>
        </w:rPr>
        <w:t xml:space="preserve">5.3 Discount Authority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Discount Level</w:t>
            </w:r>
          </w:p>
        </w:tc>
        <w:tc>
          <w:tcPr>
            <w:tcW w:type="dxa" w:w="2400"/>
            <w:shd w:fill="0C0C0C" w:val="clear"/>
          </w:tcPr>
          <w:p>
            <w:pPr>
              <w:spacing w:after="60" w:before="60"/>
            </w:pPr>
            <w:r>
              <w:rPr>
                <w:rFonts w:ascii="Calibri" w:cs="Calibri" w:eastAsia="Calibri" w:hAnsi="Calibri"/>
                <w:b/>
                <w:bCs/>
                <w:color w:val="D4AF37"/>
                <w:sz w:val="20"/>
                <w:szCs w:val="20"/>
              </w:rPr>
              <w:t xml:space="preserve">Approval Required</w:t>
            </w:r>
          </w:p>
        </w:tc>
        <w:tc>
          <w:tcPr>
            <w:tcW w:type="dxa" w:w="4560"/>
            <w:shd w:fill="0C0C0C" w:val="clear"/>
          </w:tcPr>
          <w:p>
            <w:pPr>
              <w:spacing w:after="60" w:before="60"/>
            </w:pPr>
            <w:r>
              <w:rPr>
                <w:rFonts w:ascii="Calibri" w:cs="Calibri" w:eastAsia="Calibri" w:hAnsi="Calibri"/>
                <w:b/>
                <w:bCs/>
                <w:color w:val="D4AF37"/>
                <w:sz w:val="20"/>
                <w:szCs w:val="20"/>
              </w:rPr>
              <w:t xml:space="preserve">Documentation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Up to [10%] off list price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Sales Manager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Standard discount field in CRM</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[10-20%] off list price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Sales Director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Written justification in CRM</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[20-30%] off list price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VP Sales + Deal Desk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Business case with competitive context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[30-40%] off list price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CRO + CFO notification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Full business case with margin analysis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[40%] off list price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CRO + CFO approval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Strategic justification + margin approval</w:t>
            </w:r>
          </w:p>
        </w:tc>
      </w:tr>
    </w:tbl>
    <w:p>
      <w:pPr>
        <w:pStyle w:val="Heading2"/>
        <w:spacing w:after="150" w:before="300"/>
      </w:pPr>
      <w:r>
        <w:rPr>
          <w:rFonts w:ascii="Georgia" w:cs="Georgia" w:eastAsia="Georgia" w:hAnsi="Georgia"/>
          <w:b/>
          <w:bCs/>
          <w:color w:val="333333"/>
          <w:sz w:val="26"/>
          <w:szCs w:val="26"/>
        </w:rPr>
        <w:t xml:space="preserve">5.4 Contract Execution</w:t>
      </w:r>
    </w:p>
    <w:p>
      <w:pPr>
        <w:spacing w:after="150" w:before="0"/>
        <w:jc w:val="both"/>
      </w:pPr>
      <w:r>
        <w:rPr>
          <w:rFonts w:ascii="Calibri" w:cs="Calibri" w:eastAsia="Calibri" w:hAnsi="Calibri"/>
          <w:color w:val="333333"/>
          <w:sz w:val="22"/>
          <w:szCs w:val="22"/>
        </w:rPr>
        <w:t xml:space="preserve">Contracts may be executed (signed) only by individuals with documented signature authority. Signature authority is distinct from deal approval authority: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Contract Value</w:t>
            </w:r>
          </w:p>
        </w:tc>
        <w:tc>
          <w:tcPr>
            <w:tcW w:type="dxa" w:w="6160"/>
            <w:shd w:fill="0C0C0C" w:val="clear"/>
          </w:tcPr>
          <w:p>
            <w:pPr>
              <w:spacing w:after="60" w:before="60"/>
            </w:pPr>
            <w:r>
              <w:rPr>
                <w:rFonts w:ascii="Calibri" w:cs="Calibri" w:eastAsia="Calibri" w:hAnsi="Calibri"/>
                <w:b/>
                <w:bCs/>
                <w:color w:val="D4AF37"/>
                <w:sz w:val="20"/>
                <w:szCs w:val="20"/>
              </w:rPr>
              <w:t xml:space="preserve">Authorized Signatories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&lt; $250,000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VP Sales, VP of functional area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$250,000 – $1,000,000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CRO, CFO, COO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$1,000,000 – $5,000,000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CRO or CFO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&gt; $5,000,000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CEO or CFO</w:t>
            </w:r>
          </w:p>
        </w:tc>
      </w:tr>
    </w:tbl>
    <w:p>
      <w:pPr>
        <w:pStyle w:val="Heading2"/>
        <w:spacing w:after="150" w:before="300"/>
      </w:pPr>
      <w:r>
        <w:rPr>
          <w:rFonts w:ascii="Georgia" w:cs="Georgia" w:eastAsia="Georgia" w:hAnsi="Georgia"/>
          <w:b/>
          <w:bCs/>
          <w:color w:val="333333"/>
          <w:sz w:val="26"/>
          <w:szCs w:val="26"/>
        </w:rPr>
        <w:t xml:space="preserve">5.5 Contract Repository</w:t>
      </w:r>
    </w:p>
    <w:p>
      <w:pPr>
        <w:spacing w:after="150" w:before="0"/>
        <w:jc w:val="both"/>
      </w:pPr>
      <w:r>
        <w:rPr>
          <w:rFonts w:ascii="Calibri" w:cs="Calibri" w:eastAsia="Calibri" w:hAnsi="Calibri"/>
          <w:color w:val="333333"/>
          <w:sz w:val="22"/>
          <w:szCs w:val="22"/>
        </w:rPr>
        <w:t xml:space="preserve">All executed customer contracts shall be stored in [contract management system] within [5] business days of execution. The repository shall include: the fully executed agreement, all amendments and SOWs, the Deal Desk approval record, the revenue recognition memo (for contracts &gt; [threshold]), and any related correspondence material to the terms.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p>
      <w:pPr>
        <w:spacing w:after="150" w:before="0"/>
        <w:jc w:val="both"/>
      </w:pPr>
      <w:r>
        <w:rPr>
          <w:rFonts w:ascii="Calibri" w:cs="Calibri" w:eastAsia="Calibri" w:hAnsi="Calibri"/>
          <w:color w:val="333333"/>
          <w:sz w:val="22"/>
          <w:szCs w:val="22"/>
        </w:rPr>
        <w:t xml:space="preserve">See Section 5.1 (Contract Approval Matrix), Section 5.3 (Discount Authority), and Section 5.4 (Signature Authority) for the complete framework.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Contracts executed without proper approval shall be reported to the Controller and Legal immediately. The contract shall be reviewed for: validity and enforceability, revenue recognition implications, and financial exposure from non-standard terms. The employee who bypassed the approval process is subject to disciplinary action. Urgent deals requiring faster-than-standard approval may request expedited Deal Desk review (target [1] business day) with VP Sales + CFO sponsorship.</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review of executed contracts vs. Deal Desk approvals (100% match required)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discount levels vs. authority (trending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non-standard terms approved (pattern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contract template review and update by Legal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contract authority compliance</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Contracts executed with proper 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Deal Desk review turnaround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[2]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Non-standard term approval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 trend (not a target)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Average discount vs. list price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 trend by segment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repository completeness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executed contracts filed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Side letters discovered post-execution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Revenue from Contracts with Customers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Standard Contract Terms Summary</w:t>
      </w:r>
    </w:p>
    <w:p>
      <w:pPr>
        <w:spacing w:after="150" w:before="0"/>
        <w:jc w:val="both"/>
      </w:pPr>
      <w:r>
        <w:rPr>
          <w:rFonts w:ascii="Calibri" w:cs="Calibri" w:eastAsia="Calibri" w:hAnsi="Calibri"/>
          <w:color w:val="333333"/>
          <w:sz w:val="22"/>
          <w:szCs w:val="22"/>
        </w:rPr>
        <w:t xml:space="preserve">The standard contract terms include: standard payment terms (Net 30), standard limitation of liability (annual contract value), standard indemnification (IP infringement and data breach), standard termination (30 days notice for convenience; immediate for cause), standard SLA (per published service levels; service credits, not cash penalties), and standard auto-renewal (annual, with 60-day notice to terminate).</w:t>
      </w:r>
    </w:p>
    <w:p>
      <w:pPr>
        <w:pStyle w:val="Heading2"/>
        <w:spacing w:after="150" w:before="300"/>
      </w:pPr>
      <w:r>
        <w:rPr>
          <w:rFonts w:ascii="Georgia" w:cs="Georgia" w:eastAsia="Georgia" w:hAnsi="Georgia"/>
          <w:b/>
          <w:bCs/>
          <w:color w:val="333333"/>
          <w:sz w:val="26"/>
          <w:szCs w:val="26"/>
        </w:rPr>
        <w:t xml:space="preserve">Appendix B — Deal Desk Submission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name and account manager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Contract value and term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Products/services included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Discount level and justification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Non-standard terms requested (with specific clause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credit status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considerations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Competitive context (if relevant to pricing)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Strategic importance of the deal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Customer Contract Authority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2026-07-13T07:58:31.477Z</dcterms:created>
  <dcterms:modified xsi:type="dcterms:W3CDTF">2026-07-13T07:58:31.477Z</dcterms:modified>
</cp:coreProperties>
</file>

<file path=docProps/custom.xml><?xml version="1.0" encoding="utf-8"?>
<Properties xmlns="http://schemas.openxmlformats.org/officeDocument/2006/custom-properties" xmlns:vt="http://schemas.openxmlformats.org/officeDocument/2006/docPropsVTypes"/>
</file>