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0"/>
      </w:pP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D4AF37"/>
          <w:sz w:val="56"/>
          <w:szCs w:val="56"/>
        </w:rPr>
        <w:t xml:space="preserve">EFuturesCFO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4"/>
          <w:szCs w:val="24"/>
        </w:rPr>
        <w:t xml:space="preserve">Executive Decision Tools</w:t>
      </w:r>
    </w:p>
    <w:p>
      <w:pPr>
        <w:pBdr>
          <w:bottom w:val="single" w:color="D4AF37" w:sz="6"/>
        </w:pBdr>
        <w:spacing w:after="600"/>
        <w:jc w:val="center"/>
      </w:pPr>
      <w:r>
        <w:rPr>
          <w:sz w:val="12"/>
          <w:szCs w:val="12"/>
        </w:rPr>
        <w:t xml:space="preserve"> </w:t>
      </w:r>
    </w:p>
    <w:p>
      <w:pPr>
        <w:spacing w:after="400"/>
      </w:pP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0C0C0C"/>
          <w:sz w:val="48"/>
          <w:szCs w:val="48"/>
        </w:rPr>
        <w:t xml:space="preserve">Charitable Contributions &amp; Sponsorship Policy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666666"/>
          <w:sz w:val="28"/>
          <w:szCs w:val="28"/>
        </w:rPr>
        <w:t xml:space="preserve">Policy &amp; Procedures Manual</w:t>
      </w:r>
    </w:p>
    <w:p>
      <w:pPr>
        <w:spacing w:after="2000"/>
      </w:pP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C0C0C"/>
          <w:sz w:val="28"/>
          <w:szCs w:val="28"/>
        </w:rPr>
        <w:t xml:space="preserve">[Company Name]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2"/>
          <w:szCs w:val="22"/>
        </w:rPr>
        <w:t xml:space="preserve">Policy Document — Confidential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0"/>
          <w:szCs w:val="20"/>
        </w:rPr>
        <w:t xml:space="preserve">Effective Date: [Date]  |  Version: 1.0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0"/>
          <w:szCs w:val="20"/>
        </w:rPr>
        <w:t xml:space="preserve">Owner: [Policy Owner Title]  |  Approved by: [CFO Name]</w:t>
      </w:r>
    </w:p>
    <w:p>
      <w:r>
        <w:br w:type="page"/>
      </w:r>
    </w:p>
    <w:p>
      <w:pPr>
        <w:pStyle w:val="Heading1"/>
        <w:spacing w:after="3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Table of 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1. Purpose &amp; Scope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This Charitable Contributions and Sponsorship Policy establishes the standards, procedures, and controls governing donations, sponsorships, and philanthropic activities by [Company Name]. The policy ensures that charitable giving aligns with corporate values, complies with tax and regulatory requirements, and is managed transparently to protect the company's reputation and shareholder interests.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This policy applies to all forms of corporate giving including: cash donations, in-kind contributions (products, services, facilities), employee volunteer time (on company time), event sponsorships, foundation grants (if applicable), and matching gift programs.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1.1 Objectives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Align charitable giving with [Company Name]'s corporate values and community impact goals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Ensure proper authorization and documentation for all charitable expenditures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Comply with IRS requirements for charitable contribution deductions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Prevent charitable giving from being used to circumvent anti-bribery or conflict of interest policies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Ensure transparency in charitable giving practices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Maximize the community impact of [Company Name]'s philanthropic investments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2. Definitions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Term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Definition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Charitable Contribution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donation to a qualified tax-exempt organization (501(c)(3)) for which [Company Name] receives no direct business benefit.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Sponsorship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payment to an organization in exchange for specific benefits such as brand visibility, event access, or marketing exposure.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In-Kind Donation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non-cash contribution of goods, services, or use of facilities.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Matching Gift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company contribution matching an employee's personal charitable donation per program guidelines.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Qualified Organization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An entity recognized by the IRS as tax-exempt under Section 501(c)(3) or equivalent.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Quid Pro Quo Contribution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payment to a charity where the donor receives something of value in return (requires special IRS disclosure).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Political Contribution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donation to a political party, candidate, PAC, or political cause — governed separately from charitable contributions.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3. Policy Statements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3.1 Focus Areas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[Company Name]'s charitable giving shall focus on: [education and workforce development], [community economic development], [environmental sustainability], and [causes aligned with our industry and employee interests]. Giving outside these focus areas requires CFO approval with documented rationale.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3.2 Eligibility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Recipients must be: qualified 501(c)(3) organizations (verified through IRS Tax Exempt Organization Search), in good standing with no pending investigations or sanctions, not controlled by or affiliated with [Company Name] employees, officers, or directors (unless disclosed and approved per the Related Party Transactions Policy), and not engaged in activities inconsistent with [Company Name]'s values.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3.3 Prohibited Activities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[Company Name] shall not make: political contributions (cash or in-kind) using corporate funds, donations at the request of a government official in connection with a business matter (FCPA risk), contributions to organizations that discriminate on prohibited bases, donations intended to influence a business decision or government action (disguised bribery), or contributions that are disproportionate to the company's financial position.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3.4 Tax Compliance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All charitable contributions shall be: properly documented with written acknowledgment from the recipient organization (required for contributions exceeding $250), valued at fair market value for in-kind donations (with independent appraisal for items exceeding $5,000), reported on the corporate tax return with proper substantiation, and distinguished from sponsorships (which may be partially non-deductible if significant return benefit exists).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4. Roles &amp; Responsibilities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Role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Responsibilities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CEO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Approves the annual giving strategy and budget. Represents [Company Name] at major philanthropic events.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Approves all charitable contributions. Ensures budget compliance. Reviews tax treatment.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Communications / CSR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Manages the giving program. Evaluates grant applications. Coordinates employee volunteer programs. Reports on community impact.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Legal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Verifies recipient eligibility (501(c)(3) status). Reviews contributions for FCPA and conflict of interest compliance.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Tax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Ensures proper tax treatment and documentation. Advises on deductibility limits. Reviews in-kind donation valuations.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Marketing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Manages sponsorship agreements. Evaluates brand alignment. Measures sponsorship ROI.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Records charitable contributions in the correct GL accounts. Ensures proper period and classification.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5. Detailed Procedures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5.1 Contribution Request Process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Requestor submits a contribution request form identifying: recipient organization, amount, purpose, business justification, and any relationship between the requestor and the recipient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Communications / CSR verifies the organization's 501(c)(3) status and alignment with focus areas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Legal reviews for FCPA, conflict of interest, and regulatory concerns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CFO approves (or delegates to Communications/CSR for amounts within their authority)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5.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Finance processes the payment and records in the charitable contributions GL account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6.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Communications/CSR obtains the written acknowledgment from the recipient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5.2 Sponsorship Evaluation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Sponsorships differ from contributions because [Company Name] receives business benefits (brand exposure, event tickets, speaking opportunities). Sponsorship proposals shall be evaluated for: brand alignment and target audience relevance, estimated impressions and marketing ROI, cost relative to alternative marketing channels, competitor sponsorship activity, and tax treatment (sponsorship payments may be partially non-deductible).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5.3 In-Kind Donations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In-kind donations shall be: valued at fair market value (not cost basis), documented with a description, quantity, and valuation methodology, acknowledged in writing by the recipient (with no goods or services provided in exchange, or disclosure of the value of any goods/services received), and appraised by a qualified independent appraiser for items exceeding $5,000.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5.4 Matching Gift Program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[Company Name]'s matching gift program matches eligible employee donations up to [$X] per employee per calendar year. Eligible donations are: personal contributions to qualifying 501(c)(3) organizations, minimum donation of [$25], and submitted through [matching gift platform] with proof of donation. Matching gifts are subject to the same eligibility criteria as corporate contributions.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5.5 Employee Volunteerism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[Company Name] provides [X] hours of paid volunteer time per employee per year. Volunteer time shall be: used for qualifying nonprofit organizations, pre-approved by the employee's manager, tracked in [time tracking system], and not used for political activities, lobbying, or organizations that conflict with company values.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6. Approval Authorities &amp; Thresholds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560"/>
      </w:tblGrid>
      <w:tr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Contribution Type</w:t>
            </w:r>
          </w:p>
        </w:tc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Threshold</w:t>
            </w:r>
          </w:p>
        </w:tc>
        <w:tc>
          <w:tcPr>
            <w:tcW w:type="dxa" w:w="45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Approver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Cash contribution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&lt; $5,000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Communications / CSR Director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Cash contribution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$5,000 – $25,000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Cash contribution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&gt; $25,000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 + CEO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In-kind donation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&lt; $10,000 FMV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Communications / CSR Director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In-kind donation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&gt; $10,000 FMV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Sponsorship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&lt; $10,000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Marketing VP + CFO notification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Sponsorship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$10,000 – $50,000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Sponsorship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&gt; $50,000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 + CEO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Matching gift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Per program guidelines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Automatic (within program limits)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Any contribution involving a related party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 amounts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 + Audit Committee notification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Any contribution requested by a government official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 amounts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 + Legal (FCPA review required)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7. Exceptions &amp; Escalation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Contributions to organizations outside the defined focus areas require CFO approval with documented rationale. Contributions to organizations where an employee, officer, or director has a personal affiliation require disclosure and CFO approval. Any request that raises FCPA concerns shall be escalated to Legal before any commitment is made.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8. Compliance Monitoring &amp; Testing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Annual review of all charitable contributions for proper authorization and documentation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Annual verification of recipient 501(c)(3) status for all recipients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Quarterly giving report to the CFO (amounts, recipients, alignment with focus areas)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Annual tax review of contribution deductibility and substantiation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Annual review of the giving strategy and budget by the CEO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8.1 Key Metrics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Metric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Target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Contributions within approved budget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100%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Recipient eligibility verified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100%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Written acknowledgment obtained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100% for contributions &gt; $250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Focus area alignment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[80%+] of total giving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Employee volunteer participation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[X%] of eligible employees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9. Related Policies &amp; References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Fraud Prevention &amp; Whistleblower Policy (anti-bribery provisions)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Related Party Transactions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Financial Delegation of Authority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Expense Reimbursement &amp; Travel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IRC Section 170 (Charitable Contribution Deduction)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FCPA (Foreign Corrupt Practices Act)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IRS Publication 526 (Charitable Contributions)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10. Appendices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Appendix A — Contribution Request Form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Field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Requestor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Name, department, date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Recipient Organization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Legal name of the organization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501(c)(3) Verification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EIN and IRS verification result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Amount / Value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Cash amount or FMV of in-kind donation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Purpose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Description of how the contribution will be used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Focus Area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Which company focus area this supports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Relationship Disclosure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Any personal relationship between requestor and recipient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Business Justification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Why this contribution supports company objectives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Approval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Per the approval matrix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Appendix B — Annual Giving Report Template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annual giving report summarizes: total contributions by category (cash, in-kind, matching, sponsorship), giving by focus area, top 10 recipients, geographic distribution, community impact metrics, employee volunteerism statistics, and comparison to prior year and budget.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Revision History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560"/>
      </w:tblGrid>
      <w:tr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Version</w:t>
            </w:r>
          </w:p>
        </w:tc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Date</w:t>
            </w:r>
          </w:p>
        </w:tc>
        <w:tc>
          <w:tcPr>
            <w:tcW w:type="dxa" w:w="45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1.0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[Effective Date]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Initial policy document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Role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Name / Signature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[Name], [Title]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Reviewed By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[Name], [Title]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Approved By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[CFO Name], Chief Financial Officer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2A2A" w:sz="2"/>
      </w:pBdr>
      <w:spacing w:before="100"/>
      <w:jc w:val="center"/>
    </w:pPr>
    <w:r>
      <w:rPr>
        <w:rFonts w:ascii="Calibri" w:cs="Calibri" w:eastAsia="Calibri" w:hAnsi="Calibri"/>
        <w:color w:val="9CA3AF"/>
        <w:sz w:val="16"/>
        <w:szCs w:val="16"/>
      </w:rPr>
      <w:t xml:space="preserve">Confidential — [Company Name]  |  Page </w:t>
    </w:r>
    <w:r>
      <w:rPr>
        <w:rFonts w:ascii="Calibri" w:cs="Calibri" w:eastAsia="Calibri" w:hAnsi="Calibri"/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CA3AF"/>
        <w:sz w:val="16"/>
        <w:szCs w:val="16"/>
      </w:rPr>
      <w:t xml:space="preserve"> of </w:t>
    </w:r>
    <w:r>
      <w:rPr>
        <w:rFonts w:ascii="Calibri" w:cs="Calibri" w:eastAsia="Calibri" w:hAnsi="Calibri"/>
        <w:color w:val="9CA3AF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rFonts w:ascii="Calibri" w:cs="Calibri" w:eastAsia="Calibri" w:hAnsi="Calibri"/>
        <w:color w:val="D4AF37"/>
        <w:sz w:val="16"/>
        <w:szCs w:val="16"/>
      </w:rPr>
      <w:t xml:space="preserve">  |  EFuturesCFO.com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9CA3AF"/>
        <w:sz w:val="16"/>
        <w:szCs w:val="16"/>
      </w:rPr>
      <w:t xml:space="preserve">[Company Name]</w:t>
    </w:r>
    <w:r>
      <w:rPr>
        <w:rFonts w:ascii="Calibri" w:cs="Calibri" w:eastAsia="Calibri" w:hAnsi="Calibri"/>
        <w:color w:val="9CA3AF"/>
        <w:sz w:val="16"/>
        <w:szCs w:val="16"/>
      </w:rPr>
      <w:t xml:space="preserve">  |  </w:t>
    </w:r>
    <w:r>
      <w:rPr>
        <w:rFonts w:ascii="Calibri" w:cs="Calibri" w:eastAsia="Calibri" w:hAnsi="Calibri"/>
        <w:i/>
        <w:iCs/>
        <w:color w:val="9CA3AF"/>
        <w:sz w:val="16"/>
        <w:szCs w:val="16"/>
      </w:rPr>
      <w:t xml:space="preserve">Charitable Contributions &amp; Sponsorship Policy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Georgia" w:cs="Georgia" w:eastAsia="Georgia" w:hAnsi="Georgia"/>
      <w:b/>
      <w:bCs/>
      <w:color w:val="0C0C0C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Georgia" w:cs="Georgia" w:eastAsia="Georgia" w:hAnsi="Georgia"/>
      <w:b/>
      <w:bCs/>
      <w:color w:val="333333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Georgia" w:cs="Georgia" w:eastAsia="Georgia" w:hAnsi="Georgia"/>
      <w:b/>
      <w:bCs/>
      <w:color w:val="444444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2026-07-13T07:58:31.424Z</dcterms:created>
  <dcterms:modified xsi:type="dcterms:W3CDTF">2026-07-13T07:58:31.424Z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