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Business Continuity (Finance)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Business Continuity Policy for the Finance Function establishes the framework for maintaining critical financial operations during disruptive events. The policy ensures that [Company Name] can continue to meet payroll obligations, process payments, maintain financial records, comply with reporting deadlines, and manage cash during any disruption to normal operations.</w:t>
      </w:r>
    </w:p>
    <w:p>
      <w:pPr>
        <w:spacing w:after="150" w:before="0"/>
        <w:jc w:val="both"/>
      </w:pPr>
      <w:r>
        <w:rPr>
          <w:rFonts w:ascii="Calibri" w:cs="Calibri" w:eastAsia="Calibri" w:hAnsi="Calibri"/>
          <w:color w:val="333333"/>
          <w:sz w:val="22"/>
          <w:szCs w:val="22"/>
        </w:rPr>
        <w:t xml:space="preserve">This policy applies to all finance function activities including: financial close and reporting, payroll processing, accounts payable and disbursements, accounts receivable and collections, treasury and cash management, tax compliance, and regulatory filings.</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Identify critical finance processes and their recovery time objectives (RTO) and recovery point objectives (RPO)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continuity of payroll, payments, and cash management during any disruption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Maintain the ability to meet SEC filing deadlines and regulatory obligations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Protect financial data and records from loss or corruption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finance staff to work remotely during facility disruptions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Coordinate finance BCP with enterprise-wide business continuity and disaster recovery plans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Continuity Plan (BCP)</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documented plan that describes how an organization will continue critical functions during and after a disruption.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Disaster Recovery (DR)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process of restoring IT systems and data following a disruption.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Recovery Time Objective (RTO)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maximum acceptable time to restore a process or system after a disruption.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Recovery Point Objective (RPO)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maximum acceptable data loss measured in time (e.g., RPO of 4 hours means no more than 4 hours of data may be lost).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Business Impact Analysis (BIA)</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 assessment of the impact of disruption on each business process, used to prioritize recovery efforts.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Critical Process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finance process whose disruption would cause material financial, legal, or reputational harm within defined time thresholds.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Alternate Processing Site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secondary location from which finance operations can be conducted during a primary site disruption.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Manual Workaround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 documented procedure for performing a critical process manually when automated systems are unavailable.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Pandemic Plan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Procedures for maintaining operations during a widespread health emergency affecting staff availability.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Crisis Management Team</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cross-functional team responsible for managing the organization's response to a disruptive event.</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Critical Finance Processes and Recovery Targets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Critical Process</w:t>
            </w:r>
          </w:p>
        </w:tc>
        <w:tc>
          <w:tcPr>
            <w:tcW w:type="dxa" w:w="2400"/>
            <w:shd w:fill="0C0C0C" w:val="clear"/>
          </w:tcPr>
          <w:p>
            <w:pPr>
              <w:spacing w:after="60" w:before="60"/>
            </w:pPr>
            <w:r>
              <w:rPr>
                <w:rFonts w:ascii="Calibri" w:cs="Calibri" w:eastAsia="Calibri" w:hAnsi="Calibri"/>
                <w:b/>
                <w:bCs/>
                <w:color w:val="D4AF37"/>
                <w:sz w:val="20"/>
                <w:szCs w:val="20"/>
              </w:rPr>
              <w:t xml:space="preserve">RTO</w:t>
            </w:r>
          </w:p>
        </w:tc>
        <w:tc>
          <w:tcPr>
            <w:tcW w:type="dxa" w:w="4560"/>
            <w:shd w:fill="0C0C0C" w:val="clear"/>
          </w:tcPr>
          <w:p>
            <w:pPr>
              <w:spacing w:after="60" w:before="60"/>
            </w:pPr>
            <w:r>
              <w:rPr>
                <w:rFonts w:ascii="Calibri" w:cs="Calibri" w:eastAsia="Calibri" w:hAnsi="Calibri"/>
                <w:b/>
                <w:bCs/>
                <w:color w:val="D4AF37"/>
                <w:sz w:val="20"/>
                <w:szCs w:val="20"/>
              </w:rPr>
              <w:t xml:space="preserve">RPO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Payroll processing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24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4 hours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Wire transfers and urgent payments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4 hours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1 hour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Cash position and bank access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4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Real-time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Standard AP payment processing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48 hours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24 hours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AR cash application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48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24 hours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Financial close (during close window)</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24 hours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4 hours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SEC filing preparation (during filing window)</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24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4 hours</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Tax payment processing</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24 hours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4 hours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Treasury operations</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4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1 hour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General ledger access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24 hours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4 hours</w:t>
            </w:r>
          </w:p>
        </w:tc>
      </w:tr>
    </w:tbl>
    <w:p>
      <w:pPr>
        <w:pStyle w:val="Heading2"/>
        <w:spacing w:after="150" w:before="300"/>
      </w:pPr>
      <w:r>
        <w:rPr>
          <w:rFonts w:ascii="Georgia" w:cs="Georgia" w:eastAsia="Georgia" w:hAnsi="Georgia"/>
          <w:b/>
          <w:bCs/>
          <w:color w:val="333333"/>
          <w:sz w:val="26"/>
          <w:szCs w:val="26"/>
        </w:rPr>
        <w:t xml:space="preserve">3.2 Remote Work Capability</w:t>
      </w:r>
    </w:p>
    <w:p>
      <w:pPr>
        <w:spacing w:after="150" w:before="0"/>
        <w:jc w:val="both"/>
      </w:pPr>
      <w:r>
        <w:rPr>
          <w:rFonts w:ascii="Calibri" w:cs="Calibri" w:eastAsia="Calibri" w:hAnsi="Calibri"/>
          <w:color w:val="333333"/>
          <w:sz w:val="22"/>
          <w:szCs w:val="22"/>
        </w:rPr>
        <w:t xml:space="preserve">All finance team members shall maintain the ability to work remotely with full access to: ERP and financial systems (via VPN or cloud access), banking platforms (with MFA tokens or authenticator apps), email and collaboration tools, shared drives and document management systems, and phone/video conferencing. Remote work capability shall be tested at least [semi-annually] through a planned remote work day.</w:t>
      </w:r>
    </w:p>
    <w:p>
      <w:pPr>
        <w:pStyle w:val="Heading2"/>
        <w:spacing w:after="150" w:before="300"/>
      </w:pPr>
      <w:r>
        <w:rPr>
          <w:rFonts w:ascii="Georgia" w:cs="Georgia" w:eastAsia="Georgia" w:hAnsi="Georgia"/>
          <w:b/>
          <w:bCs/>
          <w:color w:val="333333"/>
          <w:sz w:val="26"/>
          <w:szCs w:val="26"/>
        </w:rPr>
        <w:t xml:space="preserve">3.3 Alternate Processing</w:t>
      </w:r>
    </w:p>
    <w:p>
      <w:pPr>
        <w:spacing w:after="150" w:before="0"/>
        <w:jc w:val="both"/>
      </w:pPr>
      <w:r>
        <w:rPr>
          <w:rFonts w:ascii="Calibri" w:cs="Calibri" w:eastAsia="Calibri" w:hAnsi="Calibri"/>
          <w:color w:val="333333"/>
          <w:sz w:val="22"/>
          <w:szCs w:val="22"/>
        </w:rPr>
        <w:t xml:space="preserve">[Company Name] shall maintain documented manual workarounds for all critical finance processes. Manual workarounds shall be: documented step-by-step with enough detail for a qualified but unfamiliar person to execute, tested annually, updated whenever the automated process changes, and accessible offline (printed copies stored securely at the alternate processing site).</w:t>
      </w:r>
    </w:p>
    <w:p>
      <w:pPr>
        <w:pStyle w:val="Heading2"/>
        <w:spacing w:after="150" w:before="300"/>
      </w:pPr>
      <w:r>
        <w:rPr>
          <w:rFonts w:ascii="Georgia" w:cs="Georgia" w:eastAsia="Georgia" w:hAnsi="Georgia"/>
          <w:b/>
          <w:bCs/>
          <w:color w:val="333333"/>
          <w:sz w:val="26"/>
          <w:szCs w:val="26"/>
        </w:rPr>
        <w:t xml:space="preserve">3.4 Data Protection</w:t>
      </w:r>
    </w:p>
    <w:p>
      <w:pPr>
        <w:spacing w:after="150" w:before="0"/>
        <w:jc w:val="both"/>
      </w:pPr>
      <w:r>
        <w:rPr>
          <w:rFonts w:ascii="Calibri" w:cs="Calibri" w:eastAsia="Calibri" w:hAnsi="Calibri"/>
          <w:color w:val="333333"/>
          <w:sz w:val="22"/>
          <w:szCs w:val="22"/>
        </w:rPr>
        <w:t xml:space="preserve">Financial data shall be backed up per the following schedule: real-time replication for the ERP database and banking platform data, daily full backups stored at a geographically separate location, and monthly backup restoration test to verify recoverability. Backups shall be encrypted and tested per the IT General Controls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Owns the finance BCP. Activates the finance continuity plan. Communicates with the Board and regulators during a disruption.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Leads finance recovery operations. Prioritizes process restoration. Manages the close process during disruption.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Treasurer</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Ensures cash access and payment capability. Activates alternate banking procedures. Manages liquidity during disruption.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Payroll Manager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Ensures payroll is processed on time regardless of disruption. Activates payroll contingency procedures.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IT / DR Team</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Restores financial systems per the DR plan. Provides remote access capability. Manages backup and recovery.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Finance BCP Coordinator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Maintains the finance BCP documentation. Coordinates testing. Tracks action items from tests and actual events.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All Finance Staff</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 remote work capability. Know their role in the BCP. Participate in testing.</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Business Impact Analysis</w:t>
      </w:r>
    </w:p>
    <w:p>
      <w:pPr>
        <w:spacing w:after="150" w:before="0"/>
        <w:jc w:val="both"/>
      </w:pPr>
      <w:r>
        <w:rPr>
          <w:rFonts w:ascii="Calibri" w:cs="Calibri" w:eastAsia="Calibri" w:hAnsi="Calibri"/>
          <w:color w:val="333333"/>
          <w:sz w:val="22"/>
          <w:szCs w:val="22"/>
        </w:rPr>
        <w:t xml:space="preserve">The Finance BCP Coordinator shall conduct a BIA at least annually covering: identification of all finance processes, assessment of the impact of disruption (financial, legal, regulatory, reputational) at 4-hour, 24-hour, 48-hour, and 1-week intervals, dependencies (systems, data, people, vendors, facilities), and recovery priority ranking. The BIA informs the RTO and RPO targets and the investment in continuity capabilities.</w:t>
      </w:r>
    </w:p>
    <w:p>
      <w:pPr>
        <w:pStyle w:val="Heading2"/>
        <w:spacing w:after="150" w:before="300"/>
      </w:pPr>
      <w:r>
        <w:rPr>
          <w:rFonts w:ascii="Georgia" w:cs="Georgia" w:eastAsia="Georgia" w:hAnsi="Georgia"/>
          <w:b/>
          <w:bCs/>
          <w:color w:val="333333"/>
          <w:sz w:val="26"/>
          <w:szCs w:val="26"/>
        </w:rPr>
        <w:t xml:space="preserve">5.2 Scenario-Specific Procedures</w:t>
      </w:r>
    </w:p>
    <w:p>
      <w:pPr>
        <w:pStyle w:val="Heading3"/>
        <w:spacing w:after="100" w:before="200"/>
      </w:pPr>
      <w:r>
        <w:rPr>
          <w:rFonts w:ascii="Georgia" w:cs="Georgia" w:eastAsia="Georgia" w:hAnsi="Georgia"/>
          <w:b/>
          <w:bCs/>
          <w:color w:val="444444"/>
          <w:sz w:val="22"/>
          <w:szCs w:val="22"/>
        </w:rPr>
        <w:t xml:space="preserve">5.2.1 Facility Loss</w:t>
      </w:r>
    </w:p>
    <w:p>
      <w:pPr>
        <w:spacing w:after="150" w:before="0"/>
        <w:jc w:val="both"/>
      </w:pPr>
      <w:r>
        <w:rPr>
          <w:rFonts w:ascii="Calibri" w:cs="Calibri" w:eastAsia="Calibri" w:hAnsi="Calibri"/>
          <w:color w:val="333333"/>
          <w:sz w:val="22"/>
          <w:szCs w:val="22"/>
        </w:rPr>
        <w:t xml:space="preserve">If the primary office is unavailable: activate remote work for all finance staff, confirm VPN and system access from home locations, establish a virtual command center (video conference bridge), prioritize critical processes per the BIA, and coordinate with HR for alternate workspace if extended disruption.</w:t>
      </w:r>
    </w:p>
    <w:p>
      <w:pPr>
        <w:pStyle w:val="Heading3"/>
        <w:spacing w:after="100" w:before="200"/>
      </w:pPr>
      <w:r>
        <w:rPr>
          <w:rFonts w:ascii="Georgia" w:cs="Georgia" w:eastAsia="Georgia" w:hAnsi="Georgia"/>
          <w:b/>
          <w:bCs/>
          <w:color w:val="444444"/>
          <w:sz w:val="22"/>
          <w:szCs w:val="22"/>
        </w:rPr>
        <w:t xml:space="preserve">5.2.2 System Outage</w:t>
      </w:r>
    </w:p>
    <w:p>
      <w:pPr>
        <w:spacing w:after="150" w:before="0"/>
        <w:jc w:val="both"/>
      </w:pPr>
      <w:r>
        <w:rPr>
          <w:rFonts w:ascii="Calibri" w:cs="Calibri" w:eastAsia="Calibri" w:hAnsi="Calibri"/>
          <w:color w:val="333333"/>
          <w:sz w:val="22"/>
          <w:szCs w:val="22"/>
        </w:rPr>
        <w:t xml:space="preserve">If the ERP or financial systems are unavailable: activate manual workarounds for critical processes, Treasury contacts banks to ensure direct portal access for payments, Payroll activates the payroll provider's contingency procedures, Controller documents all manual transactions for subsequent system entry, and IT provides estimated restoration time and updates every [2] hours.</w:t>
      </w:r>
    </w:p>
    <w:p>
      <w:pPr>
        <w:pStyle w:val="Heading3"/>
        <w:spacing w:after="100" w:before="200"/>
      </w:pPr>
      <w:r>
        <w:rPr>
          <w:rFonts w:ascii="Georgia" w:cs="Georgia" w:eastAsia="Georgia" w:hAnsi="Georgia"/>
          <w:b/>
          <w:bCs/>
          <w:color w:val="444444"/>
          <w:sz w:val="22"/>
          <w:szCs w:val="22"/>
        </w:rPr>
        <w:t xml:space="preserve">5.2.3 Cyber Incident</w:t>
      </w:r>
    </w:p>
    <w:p>
      <w:pPr>
        <w:spacing w:after="150" w:before="0"/>
        <w:jc w:val="both"/>
      </w:pPr>
      <w:r>
        <w:rPr>
          <w:rFonts w:ascii="Calibri" w:cs="Calibri" w:eastAsia="Calibri" w:hAnsi="Calibri"/>
          <w:color w:val="333333"/>
          <w:sz w:val="22"/>
          <w:szCs w:val="22"/>
        </w:rPr>
        <w:t xml:space="preserve">If financial systems are compromised: isolate affected systems per the incident response plan, Treasurer freezes online banking pending investigation, Controller assesses financial data integrity, activate manual payment procedures using verified bank contact information, and follow the Cybersecurity (Finance) Policy incident response procedures.</w:t>
      </w:r>
    </w:p>
    <w:p>
      <w:pPr>
        <w:pStyle w:val="Heading3"/>
        <w:spacing w:after="100" w:before="200"/>
      </w:pPr>
      <w:r>
        <w:rPr>
          <w:rFonts w:ascii="Georgia" w:cs="Georgia" w:eastAsia="Georgia" w:hAnsi="Georgia"/>
          <w:b/>
          <w:bCs/>
          <w:color w:val="444444"/>
          <w:sz w:val="22"/>
          <w:szCs w:val="22"/>
        </w:rPr>
        <w:t xml:space="preserve">5.2.4 Key Person Unavailability</w:t>
      </w:r>
    </w:p>
    <w:p>
      <w:pPr>
        <w:spacing w:after="150" w:before="0"/>
        <w:jc w:val="both"/>
      </w:pPr>
      <w:r>
        <w:rPr>
          <w:rFonts w:ascii="Calibri" w:cs="Calibri" w:eastAsia="Calibri" w:hAnsi="Calibri"/>
          <w:color w:val="333333"/>
          <w:sz w:val="22"/>
          <w:szCs w:val="22"/>
        </w:rPr>
        <w:t xml:space="preserve">If critical finance personnel are unavailable: activate cross-trained backup personnel per the succession plan, the CFO's backup is the Controller; the Controller's backup is the Accounting Manager, all critical finance roles shall have a documented backup with sufficient cross-training, and vendor contacts (payroll provider, bank relationship manager, external auditor) shall be maintained by at least two individuals.</w:t>
      </w:r>
    </w:p>
    <w:p>
      <w:pPr>
        <w:pStyle w:val="Heading3"/>
        <w:spacing w:after="100" w:before="200"/>
      </w:pPr>
      <w:r>
        <w:rPr>
          <w:rFonts w:ascii="Georgia" w:cs="Georgia" w:eastAsia="Georgia" w:hAnsi="Georgia"/>
          <w:b/>
          <w:bCs/>
          <w:color w:val="444444"/>
          <w:sz w:val="22"/>
          <w:szCs w:val="22"/>
        </w:rPr>
        <w:t xml:space="preserve">5.2.5 Pandemic or Extended Disruption</w:t>
      </w:r>
    </w:p>
    <w:p>
      <w:pPr>
        <w:spacing w:after="150" w:before="0"/>
        <w:jc w:val="both"/>
      </w:pPr>
      <w:r>
        <w:rPr>
          <w:rFonts w:ascii="Calibri" w:cs="Calibri" w:eastAsia="Calibri" w:hAnsi="Calibri"/>
          <w:color w:val="333333"/>
          <w:sz w:val="22"/>
          <w:szCs w:val="22"/>
        </w:rPr>
        <w:t xml:space="preserve">For extended disruptions affecting staff availability: prioritize processes based on reduced staffing levels, implement rotating schedules to manage workload with fewer people, defer non-critical activities (account analysis, process improvement, special projects), extend close timelines if necessary (with CFO and auditor communication), and monitor employee wellbeing and workload sustainability.</w:t>
      </w:r>
    </w:p>
    <w:p>
      <w:pPr>
        <w:pStyle w:val="Heading2"/>
        <w:spacing w:after="150" w:before="300"/>
      </w:pPr>
      <w:r>
        <w:rPr>
          <w:rFonts w:ascii="Georgia" w:cs="Georgia" w:eastAsia="Georgia" w:hAnsi="Georgia"/>
          <w:b/>
          <w:bCs/>
          <w:color w:val="333333"/>
          <w:sz w:val="26"/>
          <w:szCs w:val="26"/>
        </w:rPr>
        <w:t xml:space="preserve">5.3 Vendor Continuity</w:t>
      </w:r>
    </w:p>
    <w:p>
      <w:pPr>
        <w:spacing w:after="150" w:before="0"/>
        <w:jc w:val="both"/>
      </w:pPr>
      <w:r>
        <w:rPr>
          <w:rFonts w:ascii="Calibri" w:cs="Calibri" w:eastAsia="Calibri" w:hAnsi="Calibri"/>
          <w:color w:val="333333"/>
          <w:sz w:val="22"/>
          <w:szCs w:val="22"/>
        </w:rPr>
        <w:t xml:space="preserve">[Company Name] shall assess the continuity capabilities of critical finance vendors: payroll provider (must demonstrate redundant processing capability), banking partners (must provide alternate access methods and disaster recovery), external auditor (must be able to support remote audit procedures), and cloud ERP provider (must meet SLA for availability and recovery). Vendor BCP assessments shall be reviewed annually.</w:t>
      </w:r>
    </w:p>
    <w:p>
      <w:pPr>
        <w:pStyle w:val="Heading2"/>
        <w:spacing w:after="150" w:before="300"/>
      </w:pPr>
      <w:r>
        <w:rPr>
          <w:rFonts w:ascii="Georgia" w:cs="Georgia" w:eastAsia="Georgia" w:hAnsi="Georgia"/>
          <w:b/>
          <w:bCs/>
          <w:color w:val="333333"/>
          <w:sz w:val="26"/>
          <w:szCs w:val="26"/>
        </w:rPr>
        <w:t xml:space="preserve">5.4 Communication</w:t>
      </w:r>
    </w:p>
    <w:p>
      <w:pPr>
        <w:spacing w:after="150" w:before="0"/>
        <w:jc w:val="both"/>
      </w:pPr>
      <w:r>
        <w:rPr>
          <w:rFonts w:ascii="Calibri" w:cs="Calibri" w:eastAsia="Calibri" w:hAnsi="Calibri"/>
          <w:color w:val="333333"/>
          <w:sz w:val="22"/>
          <w:szCs w:val="22"/>
        </w:rPr>
        <w:t xml:space="preserve">During a disruption, the CFO shall communicate: to the finance team within [1] hour of activation (status, expectations, remote work instructions), to the CEO and Board within [4] hours (impact assessment, recovery timeline), to external auditors within [24] hours (if the disruption affects the close or audit), to regulators within [24-48] hours if filing deadlines may be affected, and to banks and critical vendors as needed for continuity of services.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BCP Decision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BCP activation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 disruptions exceeding [4] hours</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Manual workaround activation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Per process</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Extended close timeline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external auditor notification</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SEC filing extension (NT 10-Q/10-K)</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 Legal + Board</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BCP investment (technology, alternate site)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Per CapEx policy</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Vendor BCP assessment waiver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CFO (not recommended)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requirement for BCP readiness for critical finance processes. If a critical process does not have a documented and tested manual workaround, this shall be escalated to the CFO as a gap requiring immediate remediation. During an active disruption, decisions that would normally require multi-level approval may be made by the CFO alone, documented and ratified post-event.</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remote work capability test (all finance staff work remotely for one day)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tabletop exercise simulating a major disruption scenario</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manual workaround test for each critical process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BIA refresh</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backup restoration test for financial systems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review of vendor BCP capabilities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BCP test completion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critical processes tested annually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Remote work readiness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 of finance staff capable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Manual workaround documentation currency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Updated within 12 months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Backup restoration success rate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Key person backup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critical roles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Payroll continuity (payments made on time during disruption)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100%</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Cybersecurity (Finance)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IT General Controls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Insurance &amp; Risk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Enterprise Business Continuity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SEC Rules on Filing Extensions (Rule 12b-25)</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Finance BCP Contact List</w:t>
      </w:r>
    </w:p>
    <w:p>
      <w:pPr>
        <w:spacing w:after="150" w:before="0"/>
        <w:jc w:val="both"/>
      </w:pPr>
      <w:r>
        <w:rPr>
          <w:rFonts w:ascii="Calibri" w:cs="Calibri" w:eastAsia="Calibri" w:hAnsi="Calibri"/>
          <w:color w:val="333333"/>
          <w:sz w:val="22"/>
          <w:szCs w:val="22"/>
        </w:rPr>
        <w:t xml:space="preserve">A contact list of all finance team members, key vendors, banking contacts, and external advisors with: name, title, mobile phone, personal email, and role in the BCP. Updated quarterly and maintained both electronically and in printed form at the alternate site and with the CFO.</w:t>
      </w:r>
    </w:p>
    <w:p>
      <w:pPr>
        <w:pStyle w:val="Heading2"/>
        <w:spacing w:after="150" w:before="300"/>
      </w:pPr>
      <w:r>
        <w:rPr>
          <w:rFonts w:ascii="Georgia" w:cs="Georgia" w:eastAsia="Georgia" w:hAnsi="Georgia"/>
          <w:b/>
          <w:bCs/>
          <w:color w:val="333333"/>
          <w:sz w:val="26"/>
          <w:szCs w:val="26"/>
        </w:rPr>
        <w:t xml:space="preserve">Appendix B — Manual Workaround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Critical Process</w:t>
            </w:r>
          </w:p>
        </w:tc>
        <w:tc>
          <w:tcPr>
            <w:tcW w:type="dxa" w:w="6160"/>
            <w:shd w:fill="0C0C0C" w:val="clear"/>
          </w:tcPr>
          <w:p>
            <w:pPr>
              <w:spacing w:after="60" w:before="60"/>
            </w:pPr>
            <w:r>
              <w:rPr>
                <w:rFonts w:ascii="Calibri" w:cs="Calibri" w:eastAsia="Calibri" w:hAnsi="Calibri"/>
                <w:b/>
                <w:bCs/>
                <w:color w:val="D4AF37"/>
                <w:sz w:val="20"/>
                <w:szCs w:val="20"/>
              </w:rPr>
              <w:t xml:space="preserve">Manual Workaround Summary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Payroll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Contact payroll provider directly; use provider's contingency portal; approve via phone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Wire transfers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Call bank relationship manager; use bank's phone wire procedure with dual verbal authorization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payments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Prepare manual checks from secure check stock; dual signature required</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Cash position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Contact each bank by phone for balance; maintain manual cash position spreadsheet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Journal entries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Document on standardized paper forms; enter into system upon restoration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Financial close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Extend timeline per pre-approved contingency calendar; manual consolidation if needed</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Business Continuity (Finance)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2026-07-13T07:58:30.574Z</dcterms:created>
  <dcterms:modified xsi:type="dcterms:W3CDTF">2026-07-13T07:58:30.593Z</dcterms:modified>
</cp:coreProperties>
</file>

<file path=docProps/custom.xml><?xml version="1.0" encoding="utf-8"?>
<Properties xmlns="http://schemas.openxmlformats.org/officeDocument/2006/custom-properties" xmlns:vt="http://schemas.openxmlformats.org/officeDocument/2006/docPropsVTypes"/>
</file>