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Financial Systems Access Control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Financial Systems Access Control Policy establishes the standards, procedures, and controls governing user access to [Company Name]'s financial information systems. The policy ensures that access is granted on a need-to-know basis, privileges are commensurate with job responsibilities, and access controls support the integrity of financial data and SOX compliance.</w:t>
      </w:r>
    </w:p>
    <w:p>
      <w:pPr>
        <w:spacing w:after="150" w:before="0"/>
        <w:jc w:val="both"/>
      </w:pPr>
      <w:r>
        <w:rPr>
          <w:rFonts w:ascii="Calibri" w:cs="Calibri" w:eastAsia="Calibri" w:hAnsi="Calibri"/>
          <w:color w:val="333333"/>
          <w:sz w:val="22"/>
          <w:szCs w:val="22"/>
        </w:rPr>
        <w:t xml:space="preserve">This policy applies to all financial systems including: ERP (general ledger, AP, AR, FA, inventory modules), financial planning and analysis tools, treasury management systems, tax preparation systems, consolidation platforms, close management tools, and any other system that processes, stores, or reports financial data.</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Implement the principle of least privilege for all financial system access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unauthorized access to financial data and systems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segregation of duties through role-based access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SOX requirements for access controls as IT general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timely provisioning and deprovisioning of access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audit trail of all access changes and privileged activities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Least Privilege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principle that users should be granted only the minimum access rights necessary to perform their job functions.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Role-Based Access Control (RBAC)</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access model where permissions are assigned to roles, and users are assigned to roles based on their job function.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Privileged Access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Access that provides elevated capabilities beyond normal user functions (system administrator, database administrator, superuser).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Access Provisioning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process of granting system access to a new user or modifying existing user access.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Access Deprovisioning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process of removing or disabling system access when a user no longer requires it.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Access Recertification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periodic review and confirmation of user access rights by the user's manager.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Service Account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non-human account used by applications, batch processes, or automated workflows to access systems.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Break-Glass Access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Emergency elevated access granted when normal access is insufficient to respond to a critical situation.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User Activity Log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record of all actions performed by a user within a system, including login, data access, and transaction processing.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Multi-Factor Authentication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authentication method requiring two or more verification factors (something you know, have, or are).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Access Principles</w:t>
      </w:r>
    </w:p>
    <w:p>
      <w:pPr>
        <w:spacing w:after="150" w:before="0"/>
        <w:jc w:val="both"/>
      </w:pPr>
      <w:r>
        <w:rPr>
          <w:rFonts w:ascii="Calibri" w:cs="Calibri" w:eastAsia="Calibri" w:hAnsi="Calibri"/>
          <w:color w:val="333333"/>
          <w:sz w:val="22"/>
          <w:szCs w:val="22"/>
        </w:rPr>
        <w:t xml:space="preserve">All financial system access shall adhere to the following principles: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Least privilege: users receive only the access necessary to perform their current job responsibilities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Need-to-know: access to sensitive financial data is limited to those with a documented business need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Segregation of duties: access roles are designed to prevent incompatible function combinations (per the SOD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Individual accountability: every access action is attributable to a specific individual (no shared accounts)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Defense in depth: multiple layers of access control (network, application, data)</w:t>
      </w:r>
    </w:p>
    <w:p>
      <w:pPr>
        <w:pStyle w:val="Heading2"/>
        <w:spacing w:after="150" w:before="300"/>
      </w:pPr>
      <w:r>
        <w:rPr>
          <w:rFonts w:ascii="Georgia" w:cs="Georgia" w:eastAsia="Georgia" w:hAnsi="Georgia"/>
          <w:b/>
          <w:bCs/>
          <w:color w:val="333333"/>
          <w:sz w:val="26"/>
          <w:szCs w:val="26"/>
        </w:rPr>
        <w:t xml:space="preserve">3.2 Authentication Standards</w:t>
      </w:r>
    </w:p>
    <w:p>
      <w:pPr>
        <w:spacing w:after="150" w:before="0"/>
        <w:jc w:val="both"/>
      </w:pPr>
      <w:r>
        <w:rPr>
          <w:rFonts w:ascii="Calibri" w:cs="Calibri" w:eastAsia="Calibri" w:hAnsi="Calibri"/>
          <w:color w:val="333333"/>
          <w:sz w:val="22"/>
          <w:szCs w:val="22"/>
        </w:rPr>
        <w:t xml:space="preserve">All financial systems shall enforce the following authentication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Unique user ID for every individual (no shared or generic accounts except approved service accounts)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Password complexity: minimum [12] characters, including uppercase, lowercase, number, and special character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Password expiration: every [90] days for standard users, every [60] days for privileged accounts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 lockout: after [5] consecutive failed login attempts, locked for [30] minutes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Multi-factor authentication: required for all privileged access and for all remote access to financial systems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Session timeout: automatic logout after [15] minutes of inactivity</w:t>
      </w:r>
    </w:p>
    <w:p>
      <w:pPr>
        <w:pStyle w:val="Heading2"/>
        <w:spacing w:after="150" w:before="300"/>
      </w:pPr>
      <w:r>
        <w:rPr>
          <w:rFonts w:ascii="Georgia" w:cs="Georgia" w:eastAsia="Georgia" w:hAnsi="Georgia"/>
          <w:b/>
          <w:bCs/>
          <w:color w:val="333333"/>
          <w:sz w:val="26"/>
          <w:szCs w:val="26"/>
        </w:rPr>
        <w:t xml:space="preserve">3.3 Role Design</w:t>
      </w:r>
    </w:p>
    <w:p>
      <w:pPr>
        <w:spacing w:after="150" w:before="0"/>
        <w:jc w:val="both"/>
      </w:pPr>
      <w:r>
        <w:rPr>
          <w:rFonts w:ascii="Calibri" w:cs="Calibri" w:eastAsia="Calibri" w:hAnsi="Calibri"/>
          <w:color w:val="333333"/>
          <w:sz w:val="22"/>
          <w:szCs w:val="22"/>
        </w:rPr>
        <w:t xml:space="preserve">Financial system roles shall be designed to: align with specific job functions (Accounts Payable Clerk, GL Accountant, Controller), prevent SOD conflicts (no role contains incompatible functions), follow a standard naming convention across all systems, be documented with a complete list of included permissions, and be reviewed annually for continued appropriateness.</w:t>
      </w:r>
    </w:p>
    <w:p>
      <w:pPr>
        <w:pStyle w:val="Heading2"/>
        <w:spacing w:after="150" w:before="300"/>
      </w:pPr>
      <w:r>
        <w:rPr>
          <w:rFonts w:ascii="Georgia" w:cs="Georgia" w:eastAsia="Georgia" w:hAnsi="Georgia"/>
          <w:b/>
          <w:bCs/>
          <w:color w:val="333333"/>
          <w:sz w:val="26"/>
          <w:szCs w:val="26"/>
        </w:rPr>
        <w:t xml:space="preserve">3.4 Shared and Generic Accounts</w:t>
      </w:r>
    </w:p>
    <w:p>
      <w:pPr>
        <w:spacing w:after="150" w:before="0"/>
        <w:jc w:val="both"/>
      </w:pPr>
      <w:r>
        <w:rPr>
          <w:rFonts w:ascii="Calibri" w:cs="Calibri" w:eastAsia="Calibri" w:hAnsi="Calibri"/>
          <w:color w:val="333333"/>
          <w:sz w:val="22"/>
          <w:szCs w:val="22"/>
        </w:rPr>
        <w:t xml:space="preserve">Shared accounts (used by multiple individuals) and generic accounts (not tied to a specific person) are prohibited for financial systems. The only exceptions are: approved service accounts for automated processes (documented, monitored, password rotated every [30] days), and test accounts in non-production environments (disabled in production). All exceptions must be approved by the IT Security team and documented.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the access control policy. Reviews privileged access reports quarterly.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Approves access requests for financial system roles. Reviews recertification results. Reports access control status to the Audit Committee.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IT Security / IAM Team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Implements access controls in all financial systems. Processes provisioning and deprovisioning. Manages the role library. Monitors access activity.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SOX Program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access controls as part of the ITGC assessment. Tests provisioning, deprovisioning, and recertification controls.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Department Managers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 access requests for their direct reports. Complete quarterly access recertification. Report role changes promptly.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Triggers deprovisioning upon employee termination. Notifies IT of role changes, transfers, and leaves of absence.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Tests access controls independently. Reviews privileged access usage. Evaluates SOD conflicts.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System Administrators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Configure technical access controls. Monitor system logs. Implement security patches.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Access Provisioning</w:t>
      </w:r>
    </w:p>
    <w:p>
      <w:pPr>
        <w:pStyle w:val="Heading3"/>
        <w:spacing w:after="100" w:before="200"/>
      </w:pPr>
      <w:r>
        <w:rPr>
          <w:rFonts w:ascii="Georgia" w:cs="Georgia" w:eastAsia="Georgia" w:hAnsi="Georgia"/>
          <w:b/>
          <w:bCs/>
          <w:color w:val="444444"/>
          <w:sz w:val="22"/>
          <w:szCs w:val="22"/>
        </w:rPr>
        <w:t xml:space="preserve">5.1.1 New User Access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Manager submits access request through [IAM system / ticketing system]</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Request specifies: user name, position, required system(s), and requested role(s)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IAM team verifies the request against the role-position matrix (is this role appropriate for this position?)</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IAM team checks for SOD conflicts with existing access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Controller or designee approves the request (for financial system access)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IAM team provisions access and confirms to the requestor</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Access is logged in the IAM system with the approval chain</w:t>
      </w:r>
    </w:p>
    <w:p>
      <w:pPr>
        <w:pStyle w:val="Heading3"/>
        <w:spacing w:after="100" w:before="200"/>
      </w:pPr>
      <w:r>
        <w:rPr>
          <w:rFonts w:ascii="Georgia" w:cs="Georgia" w:eastAsia="Georgia" w:hAnsi="Georgia"/>
          <w:b/>
          <w:bCs/>
          <w:color w:val="444444"/>
          <w:sz w:val="22"/>
          <w:szCs w:val="22"/>
        </w:rPr>
        <w:t xml:space="preserve">5.1.2 Access Modification</w:t>
      </w:r>
    </w:p>
    <w:p>
      <w:pPr>
        <w:spacing w:after="150" w:before="0"/>
        <w:jc w:val="both"/>
      </w:pPr>
      <w:r>
        <w:rPr>
          <w:rFonts w:ascii="Calibri" w:cs="Calibri" w:eastAsia="Calibri" w:hAnsi="Calibri"/>
          <w:color w:val="333333"/>
          <w:sz w:val="22"/>
          <w:szCs w:val="22"/>
        </w:rPr>
        <w:t xml:space="preserve">When a user changes roles or adds responsibilities, access shall be: evaluated for the new role requirements, checked for SOD conflicts with retained access, modified to add new permissions and remove no-longer-needed permissions, and approved by the new manager and the Controller (for financial systems). Role changes shall be processed within [3] business days of the request.</w:t>
      </w:r>
    </w:p>
    <w:p>
      <w:pPr>
        <w:pStyle w:val="Heading2"/>
        <w:spacing w:after="150" w:before="300"/>
      </w:pPr>
      <w:r>
        <w:rPr>
          <w:rFonts w:ascii="Georgia" w:cs="Georgia" w:eastAsia="Georgia" w:hAnsi="Georgia"/>
          <w:b/>
          <w:bCs/>
          <w:color w:val="333333"/>
          <w:sz w:val="26"/>
          <w:szCs w:val="26"/>
        </w:rPr>
        <w:t xml:space="preserve">5.2 Access Deprovisioning</w:t>
      </w:r>
    </w:p>
    <w:p>
      <w:pPr>
        <w:pStyle w:val="Heading3"/>
        <w:spacing w:after="100" w:before="200"/>
      </w:pPr>
      <w:r>
        <w:rPr>
          <w:rFonts w:ascii="Georgia" w:cs="Georgia" w:eastAsia="Georgia" w:hAnsi="Georgia"/>
          <w:b/>
          <w:bCs/>
          <w:color w:val="444444"/>
          <w:sz w:val="22"/>
          <w:szCs w:val="22"/>
        </w:rPr>
        <w:t xml:space="preserve">5.2.1 Termination</w:t>
      </w:r>
    </w:p>
    <w:p>
      <w:pPr>
        <w:spacing w:after="150" w:before="0"/>
        <w:jc w:val="both"/>
      </w:pPr>
      <w:r>
        <w:rPr>
          <w:rFonts w:ascii="Calibri" w:cs="Calibri" w:eastAsia="Calibri" w:hAnsi="Calibri"/>
          <w:color w:val="333333"/>
          <w:sz w:val="22"/>
          <w:szCs w:val="22"/>
        </w:rPr>
        <w:t xml:space="preserve">Upon employee termination, access shall be disabled within: [immediately / same day] for involuntary terminations, [last business day] for voluntary terminations (or earlier if the termination date is known in advance), and [within 24 hours] of notification for contractors. HR shall notify IT of all terminations through the automated HRIS-IAM feed. Financial system access shall be disabled before the employee is notified of involuntary termination.</w:t>
      </w:r>
    </w:p>
    <w:p>
      <w:pPr>
        <w:pStyle w:val="Heading3"/>
        <w:spacing w:after="100" w:before="200"/>
      </w:pPr>
      <w:r>
        <w:rPr>
          <w:rFonts w:ascii="Georgia" w:cs="Georgia" w:eastAsia="Georgia" w:hAnsi="Georgia"/>
          <w:b/>
          <w:bCs/>
          <w:color w:val="444444"/>
          <w:sz w:val="22"/>
          <w:szCs w:val="22"/>
        </w:rPr>
        <w:t xml:space="preserve">5.2.2 Leave of Absence</w:t>
      </w:r>
    </w:p>
    <w:p>
      <w:pPr>
        <w:spacing w:after="150" w:before="0"/>
        <w:jc w:val="both"/>
      </w:pPr>
      <w:r>
        <w:rPr>
          <w:rFonts w:ascii="Calibri" w:cs="Calibri" w:eastAsia="Calibri" w:hAnsi="Calibri"/>
          <w:color w:val="333333"/>
          <w:sz w:val="22"/>
          <w:szCs w:val="22"/>
        </w:rPr>
        <w:t xml:space="preserve">Access shall be suspended for employees on leave of absence exceeding [30] days. Access is reactivated upon return with manager confirmation that the same role is appropriate.</w:t>
      </w:r>
    </w:p>
    <w:p>
      <w:pPr>
        <w:pStyle w:val="Heading2"/>
        <w:spacing w:after="150" w:before="300"/>
      </w:pPr>
      <w:r>
        <w:rPr>
          <w:rFonts w:ascii="Georgia" w:cs="Georgia" w:eastAsia="Georgia" w:hAnsi="Georgia"/>
          <w:b/>
          <w:bCs/>
          <w:color w:val="333333"/>
          <w:sz w:val="26"/>
          <w:szCs w:val="26"/>
        </w:rPr>
        <w:t xml:space="preserve">5.3 Access Recertification</w:t>
      </w:r>
    </w:p>
    <w:p>
      <w:pPr>
        <w:spacing w:after="150" w:before="0"/>
        <w:jc w:val="both"/>
      </w:pPr>
      <w:r>
        <w:rPr>
          <w:rFonts w:ascii="Calibri" w:cs="Calibri" w:eastAsia="Calibri" w:hAnsi="Calibri"/>
          <w:color w:val="333333"/>
          <w:sz w:val="22"/>
          <w:szCs w:val="22"/>
        </w:rPr>
        <w:t xml:space="preserve">All financial system access shall be recertified quarterly by the user's manager. The recertification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IAM team generates the access report showing each user's current roles and permissions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Report is distributed to managers through [IAM portal]</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Managers review each user's access and certify: Appropriate (retain), Revoke (remove immediately), or Modify (change needed)</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Managers complete certification within [15] business days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Revoke and modify actions are processed by the IAM team within [5] business days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Non-completion by the deadline results in escalation to the Controller</w:t>
      </w:r>
    </w:p>
    <w:p>
      <w:pPr>
        <w:spacing w:after="150" w:before="0"/>
        <w:jc w:val="both"/>
      </w:pPr>
      <w:r>
        <w:rPr>
          <w:rFonts w:ascii="Calibri" w:cs="Calibri" w:eastAsia="Calibri" w:hAnsi="Calibri"/>
          <w:color w:val="333333"/>
          <w:sz w:val="22"/>
          <w:szCs w:val="22"/>
        </w:rPr>
        <w:t xml:space="preserve">Failure to complete recertification may result in temporary access suspension for the manager's team members until certification is completed.</w:t>
      </w:r>
    </w:p>
    <w:p>
      <w:pPr>
        <w:pStyle w:val="Heading2"/>
        <w:spacing w:after="150" w:before="300"/>
      </w:pPr>
      <w:r>
        <w:rPr>
          <w:rFonts w:ascii="Georgia" w:cs="Georgia" w:eastAsia="Georgia" w:hAnsi="Georgia"/>
          <w:b/>
          <w:bCs/>
          <w:color w:val="333333"/>
          <w:sz w:val="26"/>
          <w:szCs w:val="26"/>
        </w:rPr>
        <w:t xml:space="preserve">5.4 Privileged Access Management</w:t>
      </w:r>
    </w:p>
    <w:p>
      <w:pPr>
        <w:spacing w:after="150" w:before="0"/>
        <w:jc w:val="both"/>
      </w:pPr>
      <w:r>
        <w:rPr>
          <w:rFonts w:ascii="Calibri" w:cs="Calibri" w:eastAsia="Calibri" w:hAnsi="Calibri"/>
          <w:color w:val="333333"/>
          <w:sz w:val="22"/>
          <w:szCs w:val="22"/>
        </w:rPr>
        <w:t xml:space="preserve">Privileged accounts (system administrators, database administrators, application administrators) in financial systems require: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Named individual accounts (no shared admin accounts)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MFA for all privileged access sessions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Just-in-time provisioning where possible (privileged access granted for a limited time, then automatically revoked)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Activity logging and review: all privileged actions logged and reviewed [weekly / monthly]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Separate credentials from the user's standard account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recertification by the IT Security Manager and Controller</w:t>
      </w:r>
    </w:p>
    <w:p>
      <w:pPr>
        <w:pStyle w:val="Heading2"/>
        <w:spacing w:after="150" w:before="300"/>
      </w:pPr>
      <w:r>
        <w:rPr>
          <w:rFonts w:ascii="Georgia" w:cs="Georgia" w:eastAsia="Georgia" w:hAnsi="Georgia"/>
          <w:b/>
          <w:bCs/>
          <w:color w:val="333333"/>
          <w:sz w:val="26"/>
          <w:szCs w:val="26"/>
        </w:rPr>
        <w:t xml:space="preserve">5.5 Break-Glass Access</w:t>
      </w:r>
    </w:p>
    <w:p>
      <w:pPr>
        <w:spacing w:after="150" w:before="0"/>
        <w:jc w:val="both"/>
      </w:pPr>
      <w:r>
        <w:rPr>
          <w:rFonts w:ascii="Calibri" w:cs="Calibri" w:eastAsia="Calibri" w:hAnsi="Calibri"/>
          <w:color w:val="333333"/>
          <w:sz w:val="22"/>
          <w:szCs w:val="22"/>
        </w:rPr>
        <w:t xml:space="preserve">Emergency elevated access may be granted when: a critical system issue requires immediate resolution, the normally authorized individual is unavailable, and normal access channels cannot be used in time. Break-glass access requires: Controller or CFO verbal approval (documented within 24 hours), specific scope and time limitation (maximum [24] hours), full activity logging during the elevated access period, and post-event review of all actions taken.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Access Action</w:t>
            </w:r>
          </w:p>
        </w:tc>
        <w:tc>
          <w:tcPr>
            <w:tcW w:type="dxa" w:w="2400"/>
            <w:shd w:fill="0C0C0C" w:val="clear"/>
          </w:tcPr>
          <w:p>
            <w:pPr>
              <w:spacing w:after="60" w:before="60"/>
            </w:pPr>
            <w:r>
              <w:rPr>
                <w:rFonts w:ascii="Calibri" w:cs="Calibri" w:eastAsia="Calibri" w:hAnsi="Calibri"/>
                <w:b/>
                <w:bCs/>
                <w:color w:val="D4AF37"/>
                <w:sz w:val="20"/>
                <w:szCs w:val="20"/>
              </w:rPr>
              <w:t xml:space="preserve">Scope</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Standard user access (financial systems)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Manager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Privileged access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Manager + IT Security Manager +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Service account creation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IT Security Manager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Break-glass access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Emergency only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or CFO (verbal + documented)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Access recertification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Quarterly</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User's manager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Role creation or modification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IT Security + SOX Program Manager +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Exception to access policy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Exceptions to the access control policy (e.g., shared account for a legacy system, role that contains a known SOD conflict with compensating control) require: documented justification, Controller and CFO approval, compensating controls implemented and tested, and annual renewal (exceptions do not carry forward automatically). Access violations (unauthorized access attempts, policy bypasses, or unreported terminations) shall be escalated to the Controller and investigated by IT Security.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Daily monitoring of failed login attempts and account lockouts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Weekly review of privileged access activity logs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review of new account provisioning and termination deprovisioning timeliness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access recertification cycle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SOD conflict scan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role design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penetration testing of financial system access controls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Deprovisioning within policy timeline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Access recertification completion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within deadline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SOD conflicts without compensating controls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Shared/generic account exceptions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[3] (with approval)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Break-glass events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[5] per quarter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Failed login attempts flagged and reviewed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Segregation of Duties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Controls &amp; SOX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IT General Controls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Cybersecurity (Finance)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Data Governance &amp; Financial Data Quality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NIST SP 800-53 (Access Control family)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Financial System Role Matrix</w:t>
      </w:r>
    </w:p>
    <w:p>
      <w:pPr>
        <w:spacing w:after="150" w:before="0"/>
        <w:jc w:val="both"/>
      </w:pPr>
      <w:r>
        <w:rPr>
          <w:rFonts w:ascii="Calibri" w:cs="Calibri" w:eastAsia="Calibri" w:hAnsi="Calibri"/>
          <w:color w:val="333333"/>
          <w:sz w:val="22"/>
          <w:szCs w:val="22"/>
        </w:rPr>
        <w:t xml:space="preserve">The role matrix documents each financial system role with: role name, included permissions/transactions, position types that may be assigned the role, SOD conflict indicators, and compensating controls for accepted conflicts. The matrix is maintained by IT Security and reviewed annually by the Controller and SOX Program Manager.</w:t>
      </w:r>
    </w:p>
    <w:p>
      <w:pPr>
        <w:pStyle w:val="Heading2"/>
        <w:spacing w:after="150" w:before="300"/>
      </w:pPr>
      <w:r>
        <w:rPr>
          <w:rFonts w:ascii="Georgia" w:cs="Georgia" w:eastAsia="Georgia" w:hAnsi="Georgia"/>
          <w:b/>
          <w:bCs/>
          <w:color w:val="333333"/>
          <w:sz w:val="26"/>
          <w:szCs w:val="26"/>
        </w:rPr>
        <w:t xml:space="preserve">Appendix B — Access Request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Requestor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Employee name and ID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System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Financial system requiring access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Role(s) Requested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Specific role(s) from the role matrix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Business Justification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Why this access is needed for the job function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Manager Approval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Manager name, signature,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SOD Check Result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Conflict / No Conflict (auto-populated by IAM system)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 Approval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Controller name, signature,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Provisioned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IAM team member, date, confirmation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Financial Systems Access Control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2026-07-13T07:52:25.483Z</dcterms:created>
  <dcterms:modified xsi:type="dcterms:W3CDTF">2026-07-13T07:52:25.483Z</dcterms:modified>
</cp:coreProperties>
</file>

<file path=docProps/custom.xml><?xml version="1.0" encoding="utf-8"?>
<Properties xmlns="http://schemas.openxmlformats.org/officeDocument/2006/custom-properties" xmlns:vt="http://schemas.openxmlformats.org/officeDocument/2006/docPropsVTypes"/>
</file>