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Related Party Transactions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Related Party Transactions Policy establishes the standards, procedures, and controls for identifying, approving, monitoring, and disclosing transactions between [Company Name] and related parties. The policy ensures compliance with SEC regulations, ASC 850 (Related Party Disclosures), stock exchange listing standards, and corporate governance best practices.</w:t>
      </w:r>
    </w:p>
    <w:p>
      <w:pPr>
        <w:spacing w:after="150" w:before="0"/>
        <w:jc w:val="both"/>
      </w:pPr>
      <w:r>
        <w:rPr>
          <w:rFonts w:ascii="Calibri" w:cs="Calibri" w:eastAsia="Calibri" w:hAnsi="Calibri"/>
          <w:color w:val="333333"/>
          <w:sz w:val="22"/>
          <w:szCs w:val="22"/>
        </w:rPr>
        <w:t xml:space="preserve">This policy applies to all transactions involving [Company Name] or any of its subsidiaries and any related party as defined in Section 2 below.</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Identify all related party relationships and transactions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related party transactions are conducted at arm's length and on terms no less favorable to [Company Name] than those available from unrelated parties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Obtain proper approval from disinterested parties before entering into related party transactions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complete and accurate disclosure of related party transactions in financial statements and SEC filings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conflicts of interest that could harm [Company Name] or its shareholders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Related Party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person or entity with a relationship to [Company Name] that could influence or be influenced by [Company Name]'s management or operating policies. Includes: executive officers, directors, 5%+ shareholders, immediate family members of any of the foregoing, and entities controlled by any of the foregoing.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Immediate Family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Spouse, parents, children, siblings, in-laws, and any person sharing the household of a director or executive officer.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Related Party Transaction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Any transaction, arrangement, or relationship in which [Company Name] is a participant and a related party has a direct or indirect material interest, regardless of the amount.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Disinterested Director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director who has no personal financial interest in the proposed related party transaction.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Arm's Length Terms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Terms that would be obtained in a comparable transaction between unrelated parties.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Material Interest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interest that a reasonable person would consider important in making a decision about the proposed transaction.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Identification</w:t>
      </w:r>
    </w:p>
    <w:p>
      <w:pPr>
        <w:spacing w:after="150" w:before="0"/>
        <w:jc w:val="both"/>
      </w:pPr>
      <w:r>
        <w:rPr>
          <w:rFonts w:ascii="Calibri" w:cs="Calibri" w:eastAsia="Calibri" w:hAnsi="Calibri"/>
          <w:color w:val="333333"/>
          <w:sz w:val="22"/>
          <w:szCs w:val="22"/>
        </w:rPr>
        <w:t xml:space="preserve">All directors and executive officers shall complete an annual related party questionnaire disclosing: all entities in which they or their immediate family members have a material financial interest, all business relationships between such entities and [Company Name], and any changes to previously disclosed relationships. The questionnaire shall be completed within [30] days of the start of each fiscal year and updated within [10] days of any material change.</w:t>
      </w:r>
    </w:p>
    <w:p>
      <w:pPr>
        <w:pStyle w:val="Heading2"/>
        <w:spacing w:after="150" w:before="300"/>
      </w:pPr>
      <w:r>
        <w:rPr>
          <w:rFonts w:ascii="Georgia" w:cs="Georgia" w:eastAsia="Georgia" w:hAnsi="Georgia"/>
          <w:b/>
          <w:bCs/>
          <w:color w:val="333333"/>
          <w:sz w:val="26"/>
          <w:szCs w:val="26"/>
        </w:rPr>
        <w:t xml:space="preserve">3.2 Pre-Approval Requirement</w:t>
      </w:r>
    </w:p>
    <w:p>
      <w:pPr>
        <w:spacing w:after="150" w:before="0"/>
        <w:jc w:val="both"/>
      </w:pPr>
      <w:r>
        <w:rPr>
          <w:rFonts w:ascii="Calibri" w:cs="Calibri" w:eastAsia="Calibri" w:hAnsi="Calibri"/>
          <w:color w:val="333333"/>
          <w:sz w:val="22"/>
          <w:szCs w:val="22"/>
        </w:rPr>
        <w:t xml:space="preserve">No related party transaction shall be entered into without prior approval from the Audit Committee of the Board of Directors. The only exception is transactions that are: less than [$120K] annually AND conducted on terms identical to those available to unrelated parties (e.g., employee compensation programs available to all employees). Even exempt transactions must be reported to the Audit Committee for ratification.</w:t>
      </w:r>
    </w:p>
    <w:p>
      <w:pPr>
        <w:pStyle w:val="Heading2"/>
        <w:spacing w:after="150" w:before="300"/>
      </w:pPr>
      <w:r>
        <w:rPr>
          <w:rFonts w:ascii="Georgia" w:cs="Georgia" w:eastAsia="Georgia" w:hAnsi="Georgia"/>
          <w:b/>
          <w:bCs/>
          <w:color w:val="333333"/>
          <w:sz w:val="26"/>
          <w:szCs w:val="26"/>
        </w:rPr>
        <w:t xml:space="preserve">3.3 Approval Standards</w:t>
      </w:r>
    </w:p>
    <w:p>
      <w:pPr>
        <w:spacing w:after="150" w:before="0"/>
        <w:jc w:val="both"/>
      </w:pPr>
      <w:r>
        <w:rPr>
          <w:rFonts w:ascii="Calibri" w:cs="Calibri" w:eastAsia="Calibri" w:hAnsi="Calibri"/>
          <w:color w:val="333333"/>
          <w:sz w:val="22"/>
          <w:szCs w:val="22"/>
        </w:rPr>
        <w:t xml:space="preserve">The Audit Committee shall approve a related party transaction only if it determines that the transaction is: in the best interest of [Company Name] and its shareholders, on terms no less favorable than those available from unrelated parties, not harmful to [Company Name]'s interests, and properly disclosed per SEC requirements. The interested director or officer shall recuse themselves from the discussion and vote.</w:t>
      </w:r>
    </w:p>
    <w:p>
      <w:pPr>
        <w:pStyle w:val="Heading2"/>
        <w:spacing w:after="150" w:before="300"/>
      </w:pPr>
      <w:r>
        <w:rPr>
          <w:rFonts w:ascii="Georgia" w:cs="Georgia" w:eastAsia="Georgia" w:hAnsi="Georgia"/>
          <w:b/>
          <w:bCs/>
          <w:color w:val="333333"/>
          <w:sz w:val="26"/>
          <w:szCs w:val="26"/>
        </w:rPr>
        <w:t xml:space="preserve">3.4 Ongoing Monitoring</w:t>
      </w:r>
    </w:p>
    <w:p>
      <w:pPr>
        <w:spacing w:after="150" w:before="0"/>
        <w:jc w:val="both"/>
      </w:pPr>
      <w:r>
        <w:rPr>
          <w:rFonts w:ascii="Calibri" w:cs="Calibri" w:eastAsia="Calibri" w:hAnsi="Calibri"/>
          <w:color w:val="333333"/>
          <w:sz w:val="22"/>
          <w:szCs w:val="22"/>
        </w:rPr>
        <w:t xml:space="preserve">Approved related party transactions shall be monitored by the Controller for: compliance with approved terms, changes in the related party relationship, changes in the nature or amount of the transaction, and continued arm's length pricing. Material changes require new Audit Committee approval.</w:t>
      </w:r>
    </w:p>
    <w:p>
      <w:pPr>
        <w:pStyle w:val="Heading2"/>
        <w:spacing w:after="150" w:before="300"/>
      </w:pPr>
      <w:r>
        <w:rPr>
          <w:rFonts w:ascii="Georgia" w:cs="Georgia" w:eastAsia="Georgia" w:hAnsi="Georgia"/>
          <w:b/>
          <w:bCs/>
          <w:color w:val="333333"/>
          <w:sz w:val="26"/>
          <w:szCs w:val="26"/>
        </w:rPr>
        <w:t xml:space="preserve">3.5 Prohibition on Loans</w:t>
      </w:r>
    </w:p>
    <w:p>
      <w:pPr>
        <w:spacing w:after="150" w:before="0"/>
        <w:jc w:val="both"/>
      </w:pPr>
      <w:r>
        <w:rPr>
          <w:rFonts w:ascii="Calibri" w:cs="Calibri" w:eastAsia="Calibri" w:hAnsi="Calibri"/>
          <w:color w:val="333333"/>
          <w:sz w:val="22"/>
          <w:szCs w:val="22"/>
        </w:rPr>
        <w:t xml:space="preserve">Per SOX Section 402, [Company Name] shall not extend or arrange credit (including personal loans, loan guarantees, and margin arrangements) to any director or executive officer. This prohibition applies regardless of the amount, term, or interest rate.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and approves or ratifies all related party transactions. Oversees the related party identification process.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annual questionnaire process. Reviews proposed transactions for related party status. Advises on disclosure requirements.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Ensures proper accounting and disclosure. Reviews related party transaction terms for arm's length 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Monitors approved transactions for compliance. Ensures proper ASC 850 disclosures. Reviews GL for potential undisclosed related party transactions.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Directors and Officers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Complete the annual questionnaire. Disclose potential conflicts promptly. Recuse themselves from decisions involving their interests.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related party controls. Reviews undisclosed transaction detection procedures. Verifies questionnaire completeness.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Evaluates related party disclosures. Performs related party audit procedures per AS 2410.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Annual Identification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General Counsel distributes the related party questionnaire to all directors and executive officers by [date]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Completed questionnaires are returned within [30] days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General Counsel compiles a related party matrix identifying all relationships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The Controller compares the matrix against the vendor master, customer master, and GL transactions to identify potential undisclosed transactions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Any undisclosed transactions are investigated and reported to the Audit Committee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The related party matrix is provided to the external auditor</w:t>
      </w:r>
    </w:p>
    <w:p>
      <w:pPr>
        <w:pStyle w:val="Heading2"/>
        <w:spacing w:after="150" w:before="300"/>
      </w:pPr>
      <w:r>
        <w:rPr>
          <w:rFonts w:ascii="Georgia" w:cs="Georgia" w:eastAsia="Georgia" w:hAnsi="Georgia"/>
          <w:b/>
          <w:bCs/>
          <w:color w:val="333333"/>
          <w:sz w:val="26"/>
          <w:szCs w:val="26"/>
        </w:rPr>
        <w:t xml:space="preserve">5.2 Transaction Review Process</w:t>
      </w:r>
    </w:p>
    <w:p>
      <w:pPr>
        <w:spacing w:after="150" w:before="0"/>
        <w:jc w:val="both"/>
      </w:pPr>
      <w:r>
        <w:rPr>
          <w:rFonts w:ascii="Calibri" w:cs="Calibri" w:eastAsia="Calibri" w:hAnsi="Calibri"/>
          <w:color w:val="333333"/>
          <w:sz w:val="22"/>
          <w:szCs w:val="22"/>
        </w:rPr>
        <w:t xml:space="preserve">When a potential related party transaction is identified, the following review process applies: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The interested party discloses the potential transaction to the General Counsel</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General Counsel confirms the related party status and materiality</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CFO evaluates the transaction terms for arm's length compliance (competitive bids, market rate comparison)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General Counsel prepares a summary for the Audit Committee including: parties involved, nature and amount, business purpose, terms vs. market terms, and recommendation</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Audit Committee deliberates (interested parties recused) and votes to approve, reject, or modify</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Decision is documented in Audit Committee minutes</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Controller records the transaction with related party coding in the GL</w:t>
      </w:r>
    </w:p>
    <w:p>
      <w:pPr>
        <w:pStyle w:val="Heading2"/>
        <w:spacing w:after="150" w:before="300"/>
      </w:pPr>
      <w:r>
        <w:rPr>
          <w:rFonts w:ascii="Georgia" w:cs="Georgia" w:eastAsia="Georgia" w:hAnsi="Georgia"/>
          <w:b/>
          <w:bCs/>
          <w:color w:val="333333"/>
          <w:sz w:val="26"/>
          <w:szCs w:val="26"/>
        </w:rPr>
        <w:t xml:space="preserve">5.3 Disclosure Requirements</w:t>
      </w:r>
    </w:p>
    <w:p>
      <w:pPr>
        <w:pStyle w:val="Heading3"/>
        <w:spacing w:after="100" w:before="200"/>
      </w:pPr>
      <w:r>
        <w:rPr>
          <w:rFonts w:ascii="Georgia" w:cs="Georgia" w:eastAsia="Georgia" w:hAnsi="Georgia"/>
          <w:b/>
          <w:bCs/>
          <w:color w:val="444444"/>
          <w:sz w:val="22"/>
          <w:szCs w:val="22"/>
        </w:rPr>
        <w:t xml:space="preserve">5.3.1 Financial Statement Disclosures (ASC 850)</w:t>
      </w:r>
    </w:p>
    <w:p>
      <w:pPr>
        <w:spacing w:after="150" w:before="0"/>
        <w:jc w:val="both"/>
      </w:pPr>
      <w:r>
        <w:rPr>
          <w:rFonts w:ascii="Calibri" w:cs="Calibri" w:eastAsia="Calibri" w:hAnsi="Calibri"/>
          <w:color w:val="333333"/>
          <w:sz w:val="22"/>
          <w:szCs w:val="22"/>
        </w:rPr>
        <w:t xml:space="preserve">Related party transactions shall be disclosed in the financial statement footnotes including: nature of the relationship, description of the transaction, dollar amounts, amounts due to or from related parties, and any terms that differ from what would be in an arm's length transaction.</w:t>
      </w:r>
    </w:p>
    <w:p>
      <w:pPr>
        <w:pStyle w:val="Heading3"/>
        <w:spacing w:after="100" w:before="200"/>
      </w:pPr>
      <w:r>
        <w:rPr>
          <w:rFonts w:ascii="Georgia" w:cs="Georgia" w:eastAsia="Georgia" w:hAnsi="Georgia"/>
          <w:b/>
          <w:bCs/>
          <w:color w:val="444444"/>
          <w:sz w:val="22"/>
          <w:szCs w:val="22"/>
        </w:rPr>
        <w:t xml:space="preserve">5.3.2 Proxy Statement Disclosures (Regulation S-K Item 404)</w:t>
      </w:r>
    </w:p>
    <w:p>
      <w:pPr>
        <w:spacing w:after="150" w:before="0"/>
        <w:jc w:val="both"/>
      </w:pPr>
      <w:r>
        <w:rPr>
          <w:rFonts w:ascii="Calibri" w:cs="Calibri" w:eastAsia="Calibri" w:hAnsi="Calibri"/>
          <w:color w:val="333333"/>
          <w:sz w:val="22"/>
          <w:szCs w:val="22"/>
        </w:rPr>
        <w:t xml:space="preserve">Transactions exceeding [$120K] in which a related party has a direct or indirect material interest shall be disclosed in the annual proxy statement. The disclosure shall include: the related party's name and relationship, the nature and amount of the transaction, and the related party's interest in the transaction.</w:t>
      </w:r>
    </w:p>
    <w:p>
      <w:pPr>
        <w:pStyle w:val="Heading2"/>
        <w:spacing w:after="150" w:before="300"/>
      </w:pPr>
      <w:r>
        <w:rPr>
          <w:rFonts w:ascii="Georgia" w:cs="Georgia" w:eastAsia="Georgia" w:hAnsi="Georgia"/>
          <w:b/>
          <w:bCs/>
          <w:color w:val="333333"/>
          <w:sz w:val="26"/>
          <w:szCs w:val="26"/>
        </w:rPr>
        <w:t xml:space="preserve">5.4 Detection of Undisclosed Transactions</w:t>
      </w:r>
    </w:p>
    <w:p>
      <w:pPr>
        <w:spacing w:after="150" w:before="0"/>
        <w:jc w:val="both"/>
      </w:pPr>
      <w:r>
        <w:rPr>
          <w:rFonts w:ascii="Calibri" w:cs="Calibri" w:eastAsia="Calibri" w:hAnsi="Calibri"/>
          <w:color w:val="333333"/>
          <w:sz w:val="22"/>
          <w:szCs w:val="22"/>
        </w:rPr>
        <w:t xml:space="preserve">The Controller shall implement procedures to detect related party transactions that may not have been disclosed through the questionnaire process: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Periodic comparison of the vendor and customer master files against director and officer names, addresses, and known affiliations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Review of significant or unusual transactions for potential related party involvement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Review of journal entries for transactions with entities not in the normal course of business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Inquiry of management about related party relationships as part of the quarterly close process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Review of SEC filings of other companies for disclosed relationships with [Company Name]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Transaction Type</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Related party transaction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$120K and on standard terms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(with Audit Committee ratification)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Related party transaction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$120K or non-standard terms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Audit Committee pre-approval required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Ongoing/recurring related party arrangement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(annual renewal)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Audit Committee annual review</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Related party employment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Executive level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Compensation Committee + Audit Committee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Related party employment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Non-executive level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HR + Audit Committee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Charitable contribution to related entity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Audit Committee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the requirement for Audit Committee approval of material related party transactions. If a related party transaction is entered into without prior approval (discovered after the fact), it shall be immediately reported to the General Counsel and brought to the Audit Committee for ratification. The Audit Committee may ratify, modify, or require unwinding of the transaction. Failure to disclose a related party relationship is a violation of this policy and the Code of Conduct.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related party questionnaire completion: 100% of directors and executive officers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new vendors and customers against the related party matrix</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GL transaction scan for potential undisclosed related party transactions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all ongoing related party arrangements by the Audit Committee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External auditor related party procedures per PCAOB AS 2410</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Questionnaire completion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Pre-approval compliance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Undisclosed transactions discovered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Committee review of ongoing arrangements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annually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Proxy disclosure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 restatements or corrections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Code of Conduct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850, Related Party Disclosures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Regulation S-K Item 404</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 402 (Prohibition on Personal Loans)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PCAOB AS 2410 (Related Parties)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Related Party Questionnaire (Summary)</w:t>
      </w:r>
    </w:p>
    <w:p>
      <w:pPr>
        <w:spacing w:after="150" w:before="0"/>
        <w:jc w:val="both"/>
      </w:pPr>
      <w:r>
        <w:rPr>
          <w:rFonts w:ascii="Calibri" w:cs="Calibri" w:eastAsia="Calibri" w:hAnsi="Calibri"/>
          <w:color w:val="333333"/>
          <w:sz w:val="22"/>
          <w:szCs w:val="22"/>
        </w:rPr>
        <w:t xml:space="preserve">The annual questionnaire covers: entities where the respondent or family members serve as officer, director, or partner; entities where the respondent or family members have a significant financial interest (&gt;5% ownership); entities that do business with [Company Name] where the respondent has an interest; family members employed by [Company Name] or its vendors/customers; and any other relationship that could create a conflict of interest.</w:t>
      </w:r>
    </w:p>
    <w:p>
      <w:pPr>
        <w:pStyle w:val="Heading2"/>
        <w:spacing w:after="150" w:before="300"/>
      </w:pPr>
      <w:r>
        <w:rPr>
          <w:rFonts w:ascii="Georgia" w:cs="Georgia" w:eastAsia="Georgia" w:hAnsi="Georgia"/>
          <w:b/>
          <w:bCs/>
          <w:color w:val="333333"/>
          <w:sz w:val="26"/>
          <w:szCs w:val="26"/>
        </w:rPr>
        <w:t xml:space="preserve">Appendix B — Audit Committee Related Party Review Memo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Transaction description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Nature of the proposed transaction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Related party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and relationship to [Company Name]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Dollar amount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Total and annual amounts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purpose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Why the transaction is in [Company Name]'s interest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Arm's length comparison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How terms compare to unrelated party alternatives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Recommendation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 / reject / modify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Disclosure impact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Financial statement and proxy disclosure required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Related Party Transactions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2026-07-13T07:44:23.340Z</dcterms:created>
  <dcterms:modified xsi:type="dcterms:W3CDTF">2026-07-13T07:44:23.340Z</dcterms:modified>
</cp:coreProperties>
</file>

<file path=docProps/custom.xml><?xml version="1.0" encoding="utf-8"?>
<Properties xmlns="http://schemas.openxmlformats.org/officeDocument/2006/custom-properties" xmlns:vt="http://schemas.openxmlformats.org/officeDocument/2006/docPropsVTypes"/>
</file>