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Segregation of Duties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Segregation of Duties (SOD) Policy establishes the principles, standards, and procedures for separating incompatible functions across [Company Name]'s financial processes and systems. The policy ensures that no single individual can initiate, authorize, record, and reconcile a financial transaction without independent oversight, thereby reducing the risk of errors and fraud.</w:t>
      </w:r>
    </w:p>
    <w:p>
      <w:pPr>
        <w:spacing w:after="150" w:before="0"/>
        <w:jc w:val="both"/>
      </w:pPr>
      <w:r>
        <w:rPr>
          <w:rFonts w:ascii="Calibri" w:cs="Calibri" w:eastAsia="Calibri" w:hAnsi="Calibri"/>
          <w:color w:val="333333"/>
          <w:sz w:val="22"/>
          <w:szCs w:val="22"/>
        </w:rPr>
        <w:t xml:space="preserve">This policy applies to all business processes involving financial transactions, system access, and data management across [Company Name] and its subsidiaries. It is a foundational control supporting the Internal Controls &amp; SOX Compliance Policy.</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any single individual from having the ability to perpetrate and conceal errors or fraud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separation between authorization, custody, recording, and reconciliation functions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and remediate SOD conflicts in both manual processes and system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Implement compensating controls where complete segregation is not feasible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SOX compliance through documented and tested SOD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Reduce operational risk through checks and balances in all financial processes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Segregation of Duties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principle of dividing key duties among different individuals to reduce risk of error or fraud.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Incompatible Functions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Two or more functions that, if performed by the same individual, create an unacceptable risk of error or fraud.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SOD Conflict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situation where an individual has access to or performs incompatible functions.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Compensating Control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alternative control that mitigates the risk when complete segregation of incompatible duties is not feasible.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SOD Matrix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documented framework identifying which function pairs are incompatible and must be separated.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Authorization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approval of a transaction or activity by an individual with delegated authority.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Custody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Physical or system access to assets, including cash, inventory, fixed assets, or data.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Recording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entry of transactions into the accounting records or information systems.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Reconciliation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independent verification that recorded transactions are complete and accurate.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Privileged Access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System access that provides elevated capabilities (administrator, superuser) that can override normal controls.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Fundamental SOD Principles</w:t>
      </w:r>
    </w:p>
    <w:p>
      <w:pPr>
        <w:spacing w:after="150" w:before="0"/>
        <w:jc w:val="both"/>
      </w:pPr>
      <w:r>
        <w:rPr>
          <w:rFonts w:ascii="Calibri" w:cs="Calibri" w:eastAsia="Calibri" w:hAnsi="Calibri"/>
          <w:color w:val="333333"/>
          <w:sz w:val="22"/>
          <w:szCs w:val="22"/>
        </w:rPr>
        <w:t xml:space="preserve">[Company Name] shall segregate the following four incompatible functions across different individuals in all financial processes: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Authorization — approving transactions, commitments, and adjustments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Custody — physical or logical access to assets (cash, inventory, systems)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Recording — entering transactions into the accounting records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Reconciliation — independently verifying the accuracy and completeness of records</w:t>
      </w:r>
    </w:p>
    <w:p>
      <w:pPr>
        <w:spacing w:after="150" w:before="0"/>
        <w:jc w:val="both"/>
      </w:pPr>
      <w:r>
        <w:rPr>
          <w:rFonts w:ascii="Calibri" w:cs="Calibri" w:eastAsia="Calibri" w:hAnsi="Calibri"/>
          <w:color w:val="333333"/>
          <w:sz w:val="22"/>
          <w:szCs w:val="22"/>
        </w:rPr>
        <w:t xml:space="preserve">No single individual shall perform more than one of these functions for the same transaction without a documented and approved compensating control.</w:t>
      </w:r>
    </w:p>
    <w:p>
      <w:pPr>
        <w:pStyle w:val="Heading2"/>
        <w:spacing w:after="150" w:before="300"/>
      </w:pPr>
      <w:r>
        <w:rPr>
          <w:rFonts w:ascii="Georgia" w:cs="Georgia" w:eastAsia="Georgia" w:hAnsi="Georgia"/>
          <w:b/>
          <w:bCs/>
          <w:color w:val="333333"/>
          <w:sz w:val="26"/>
          <w:szCs w:val="26"/>
        </w:rPr>
        <w:t xml:space="preserve">3.2 Key SOD Conflicts</w:t>
      </w:r>
    </w:p>
    <w:p>
      <w:pPr>
        <w:spacing w:after="150" w:before="0"/>
        <w:jc w:val="both"/>
      </w:pPr>
      <w:r>
        <w:rPr>
          <w:rFonts w:ascii="Calibri" w:cs="Calibri" w:eastAsia="Calibri" w:hAnsi="Calibri"/>
          <w:color w:val="333333"/>
          <w:sz w:val="22"/>
          <w:szCs w:val="22"/>
        </w:rPr>
        <w:t xml:space="preserve">The following function pairs are inherently incompatible and shall be segregated: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Conflict Pair</w:t>
            </w:r>
          </w:p>
        </w:tc>
        <w:tc>
          <w:tcPr>
            <w:tcW w:type="dxa" w:w="6160"/>
            <w:shd w:fill="0C0C0C" w:val="clear"/>
          </w:tcPr>
          <w:p>
            <w:pPr>
              <w:spacing w:after="60" w:before="60"/>
            </w:pPr>
            <w:r>
              <w:rPr>
                <w:rFonts w:ascii="Calibri" w:cs="Calibri" w:eastAsia="Calibri" w:hAnsi="Calibri"/>
                <w:b/>
                <w:bCs/>
                <w:color w:val="D4AF37"/>
                <w:sz w:val="20"/>
                <w:szCs w:val="20"/>
              </w:rPr>
              <w:t xml:space="preserve">Risk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Create vendor + approve payments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Fictitious vendor fraud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Create employee + process payroll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Ghost employee fraud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Initiate journal entry + approve journal entry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Unauthorized accounting entries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Initiate wire transfer + approve wire transfer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Unauthorized fund transfers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Receive goods + record receipt + approve payment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Misappropriation of goods or payments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Maintain customer master + apply cash receipts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Lapping or misappropriation of receipts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 bank reconciliation + handle cash/sign checks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Concealment of cash theft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Approve purchase order + receive goods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Kickback or procurement fraud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System administrator + end-user transaction processing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Override of application controls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Develop/modify code + migrate code to production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Unauthorized system changes</w:t>
            </w:r>
          </w:p>
        </w:tc>
      </w:tr>
    </w:tbl>
    <w:p>
      <w:pPr>
        <w:pStyle w:val="Heading2"/>
        <w:spacing w:after="150" w:before="300"/>
      </w:pPr>
      <w:r>
        <w:rPr>
          <w:rFonts w:ascii="Georgia" w:cs="Georgia" w:eastAsia="Georgia" w:hAnsi="Georgia"/>
          <w:b/>
          <w:bCs/>
          <w:color w:val="333333"/>
          <w:sz w:val="26"/>
          <w:szCs w:val="26"/>
        </w:rPr>
        <w:t xml:space="preserve">3.3 Compensating Controls</w:t>
      </w:r>
    </w:p>
    <w:p>
      <w:pPr>
        <w:spacing w:after="150" w:before="0"/>
        <w:jc w:val="both"/>
      </w:pPr>
      <w:r>
        <w:rPr>
          <w:rFonts w:ascii="Calibri" w:cs="Calibri" w:eastAsia="Calibri" w:hAnsi="Calibri"/>
          <w:color w:val="333333"/>
          <w:sz w:val="22"/>
          <w:szCs w:val="22"/>
        </w:rPr>
        <w:t xml:space="preserve">When complete segregation is not feasible due to organizational size, resource constraints, or system limitations, compensating controls shall be implemented. Compensating controls must be: documented and approved by the Controller, tested for operating effectiveness at least quarterly, sufficient to reduce the risk to an acceptable level, and reviewed annually for continued necessity and adequacy. Common compensating controls include: independent supervisory review, detailed activity logging and monitoring, periodic reconciliation by an independent party, and dual authorization requirements.</w:t>
      </w:r>
    </w:p>
    <w:p>
      <w:pPr>
        <w:pStyle w:val="Heading2"/>
        <w:spacing w:after="150" w:before="300"/>
      </w:pPr>
      <w:r>
        <w:rPr>
          <w:rFonts w:ascii="Georgia" w:cs="Georgia" w:eastAsia="Georgia" w:hAnsi="Georgia"/>
          <w:b/>
          <w:bCs/>
          <w:color w:val="333333"/>
          <w:sz w:val="26"/>
          <w:szCs w:val="26"/>
        </w:rPr>
        <w:t xml:space="preserve">3.4 System-Enforced SOD</w:t>
      </w:r>
    </w:p>
    <w:p>
      <w:pPr>
        <w:spacing w:after="150" w:before="0"/>
        <w:jc w:val="both"/>
      </w:pPr>
      <w:r>
        <w:rPr>
          <w:rFonts w:ascii="Calibri" w:cs="Calibri" w:eastAsia="Calibri" w:hAnsi="Calibri"/>
          <w:color w:val="333333"/>
          <w:sz w:val="22"/>
          <w:szCs w:val="22"/>
        </w:rPr>
        <w:t xml:space="preserve">To the extent possible, SOD shall be enforced through system access controls in the ERP and other financial systems. System roles shall be designed to prevent users from being assigned incompatible functions. SOD conflict detection shall be automated and run before any role change is approved.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SOD framework. Approves compensating controls for executive-level conflicts.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and approves the SOD matrix. Approves compensating controls. Reports SOD status to the Audit Committee.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SOX Program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the SOD matrix and conflict inventory. Coordinates SOD testing. Tracks remediation.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 Security / IAM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Configures system roles to enforce SOD. Runs automated SOD conflict reports. Prevents conflicting role assignments.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Managers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 their teams comply with SOD requirements. Request role assignments that comply with SOD. Report potential conflicts.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SOD controls independently. Evaluates compensating control adequacy. Reports findings to the Audit Committee.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Evaluates SOD as part of the ICFR audit. Assesses compensating control design and effectiveness.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SOD Matrix Maintenance</w:t>
      </w:r>
    </w:p>
    <w:p>
      <w:pPr>
        <w:spacing w:after="150" w:before="0"/>
        <w:jc w:val="both"/>
      </w:pPr>
      <w:r>
        <w:rPr>
          <w:rFonts w:ascii="Calibri" w:cs="Calibri" w:eastAsia="Calibri" w:hAnsi="Calibri"/>
          <w:color w:val="333333"/>
          <w:sz w:val="22"/>
          <w:szCs w:val="22"/>
        </w:rPr>
        <w:t xml:space="preserve">The SOX Program Manager shall maintain the SOD matrix documenting all incompatible function pairs. The matrix shall be: organized by business process (procure-to-pay, order-to-cash, hire-to-pay, record-to-report), mapped to system roles and transactions, updated when processes or systems change, and reviewed annually by the Controller.</w:t>
      </w:r>
    </w:p>
    <w:p>
      <w:pPr>
        <w:pStyle w:val="Heading2"/>
        <w:spacing w:after="150" w:before="300"/>
      </w:pPr>
      <w:r>
        <w:rPr>
          <w:rFonts w:ascii="Georgia" w:cs="Georgia" w:eastAsia="Georgia" w:hAnsi="Georgia"/>
          <w:b/>
          <w:bCs/>
          <w:color w:val="333333"/>
          <w:sz w:val="26"/>
          <w:szCs w:val="26"/>
        </w:rPr>
        <w:t xml:space="preserve">5.2 SOD Conflict Detection</w:t>
      </w:r>
    </w:p>
    <w:p>
      <w:pPr>
        <w:pStyle w:val="Heading3"/>
        <w:spacing w:after="100" w:before="200"/>
      </w:pPr>
      <w:r>
        <w:rPr>
          <w:rFonts w:ascii="Georgia" w:cs="Georgia" w:eastAsia="Georgia" w:hAnsi="Georgia"/>
          <w:b/>
          <w:bCs/>
          <w:color w:val="444444"/>
          <w:sz w:val="22"/>
          <w:szCs w:val="22"/>
        </w:rPr>
        <w:t xml:space="preserve">5.2.1 Automated Detection</w:t>
      </w:r>
    </w:p>
    <w:p>
      <w:pPr>
        <w:spacing w:after="150" w:before="0"/>
        <w:jc w:val="both"/>
      </w:pPr>
      <w:r>
        <w:rPr>
          <w:rFonts w:ascii="Calibri" w:cs="Calibri" w:eastAsia="Calibri" w:hAnsi="Calibri"/>
          <w:color w:val="333333"/>
          <w:sz w:val="22"/>
          <w:szCs w:val="22"/>
        </w:rPr>
        <w:t xml:space="preserve">The IT Security team shall configure automated SOD conflict detection in [GRC tool / ERP]. The detection engine shall: compare user role assignments against the SOD matrix, flag new conflicts before role assignment is completed (preventive), scan existing user assignments periodically for conflicts that may have been introduced through organizational changes (detective), and generate a SOD conflict report for review by the SOX Program Manager.</w:t>
      </w:r>
    </w:p>
    <w:p>
      <w:pPr>
        <w:pStyle w:val="Heading3"/>
        <w:spacing w:after="100" w:before="200"/>
      </w:pPr>
      <w:r>
        <w:rPr>
          <w:rFonts w:ascii="Georgia" w:cs="Georgia" w:eastAsia="Georgia" w:hAnsi="Georgia"/>
          <w:b/>
          <w:bCs/>
          <w:color w:val="444444"/>
          <w:sz w:val="22"/>
          <w:szCs w:val="22"/>
        </w:rPr>
        <w:t xml:space="preserve">5.2.2 Manual Detection</w:t>
      </w:r>
    </w:p>
    <w:p>
      <w:pPr>
        <w:spacing w:after="150" w:before="0"/>
        <w:jc w:val="both"/>
      </w:pPr>
      <w:r>
        <w:rPr>
          <w:rFonts w:ascii="Calibri" w:cs="Calibri" w:eastAsia="Calibri" w:hAnsi="Calibri"/>
          <w:color w:val="333333"/>
          <w:sz w:val="22"/>
          <w:szCs w:val="22"/>
        </w:rPr>
        <w:t xml:space="preserve">For processes not fully captured in system roles, the SOX Program Manager shall conduct manual SOD assessments at least annually. Manual assessments focus on: processes with manual controls outside the ERP, newly acquired entities not yet integrated into the SOD framework, and processes undergoing significant change.</w:t>
      </w:r>
    </w:p>
    <w:p>
      <w:pPr>
        <w:pStyle w:val="Heading2"/>
        <w:spacing w:after="150" w:before="300"/>
      </w:pPr>
      <w:r>
        <w:rPr>
          <w:rFonts w:ascii="Georgia" w:cs="Georgia" w:eastAsia="Georgia" w:hAnsi="Georgia"/>
          <w:b/>
          <w:bCs/>
          <w:color w:val="333333"/>
          <w:sz w:val="26"/>
          <w:szCs w:val="26"/>
        </w:rPr>
        <w:t xml:space="preserve">5.3 Conflict Resolution</w:t>
      </w:r>
    </w:p>
    <w:p>
      <w:pPr>
        <w:spacing w:after="150" w:before="0"/>
        <w:jc w:val="both"/>
      </w:pPr>
      <w:r>
        <w:rPr>
          <w:rFonts w:ascii="Calibri" w:cs="Calibri" w:eastAsia="Calibri" w:hAnsi="Calibri"/>
          <w:color w:val="333333"/>
          <w:sz w:val="22"/>
          <w:szCs w:val="22"/>
        </w:rPr>
        <w:t xml:space="preserve">When a SOD conflict is identified, the following resolution process shall be followed:</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Determine if the conflict can be resolved by reassigning roles or duties (preferred)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If reassignment is not feasible, design a compensating control that addresses the specific risk</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Document the conflict, reason it cannot be resolved through reassignment, compensating control, and approval</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Test the compensating control to verify it operates effectively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Review the conflict and compensating control at least quarterly to determine if resolution is now possible</w:t>
      </w:r>
    </w:p>
    <w:p>
      <w:pPr>
        <w:pStyle w:val="Heading2"/>
        <w:spacing w:after="150" w:before="300"/>
      </w:pPr>
      <w:r>
        <w:rPr>
          <w:rFonts w:ascii="Georgia" w:cs="Georgia" w:eastAsia="Georgia" w:hAnsi="Georgia"/>
          <w:b/>
          <w:bCs/>
          <w:color w:val="333333"/>
          <w:sz w:val="26"/>
          <w:szCs w:val="26"/>
        </w:rPr>
        <w:t xml:space="preserve">5.4 Role Design</w:t>
      </w:r>
    </w:p>
    <w:p>
      <w:pPr>
        <w:spacing w:after="150" w:before="0"/>
        <w:jc w:val="both"/>
      </w:pPr>
      <w:r>
        <w:rPr>
          <w:rFonts w:ascii="Calibri" w:cs="Calibri" w:eastAsia="Calibri" w:hAnsi="Calibri"/>
          <w:color w:val="333333"/>
          <w:sz w:val="22"/>
          <w:szCs w:val="22"/>
        </w:rPr>
        <w:t xml:space="preserve">System roles shall be designed following the principle of least privilege: users receive only the access necessary to perform their job functions. Role design shall: start with the SOD matrix to identify incompatible functions, group compatible functions into roles, ensure no single role contains incompatible functions, and be reviewed by the SOX Program Manager before activation.</w:t>
      </w:r>
    </w:p>
    <w:p>
      <w:pPr>
        <w:pStyle w:val="Heading2"/>
        <w:spacing w:after="150" w:before="300"/>
      </w:pPr>
      <w:r>
        <w:rPr>
          <w:rFonts w:ascii="Georgia" w:cs="Georgia" w:eastAsia="Georgia" w:hAnsi="Georgia"/>
          <w:b/>
          <w:bCs/>
          <w:color w:val="333333"/>
          <w:sz w:val="26"/>
          <w:szCs w:val="26"/>
        </w:rPr>
        <w:t xml:space="preserve">5.5 SOD in Small Teams</w:t>
      </w:r>
    </w:p>
    <w:p>
      <w:pPr>
        <w:spacing w:after="150" w:before="0"/>
        <w:jc w:val="both"/>
      </w:pPr>
      <w:r>
        <w:rPr>
          <w:rFonts w:ascii="Calibri" w:cs="Calibri" w:eastAsia="Calibri" w:hAnsi="Calibri"/>
          <w:color w:val="333333"/>
          <w:sz w:val="22"/>
          <w:szCs w:val="22"/>
        </w:rPr>
        <w:t xml:space="preserve">Small finance teams (fewer than [5] members) often cannot achieve complete segregation. In these situations: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Controller or CFO shall personally review and approve all transactions that would normally be segregated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External review (outsourced bookkeeper review, board member review, external accountant review) may serve as a compensating control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Automated controls (system-enforced dual approval, automated reconciliation) can supplement limited human segregation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compensating control framework must be documented and tested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SOD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SOD matrix update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changes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SOX Program Manager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Compensating control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Compensating control for executive-level conflict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Audit Committee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System role design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new roles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IT Security + SOX Program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Emergency access (breaks SOD temporarily)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approval + time-limited + logged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Waiver of SOD requirement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Not permitted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N/A — no waivers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permanent exceptions to the SOD policy. All SOD conflicts must either be resolved through duty reassignment or mitigated through documented compensating controls. Temporary SOD conflicts (e.g., during employee transitions, system implementations, or emergency coverage) are permitted for a maximum of [30] days with Controller approval and enhanced monitoring during the temporary period.</w:t>
      </w:r>
    </w:p>
    <w:p>
      <w:pPr>
        <w:pStyle w:val="Heading2"/>
        <w:spacing w:after="150" w:before="300"/>
      </w:pPr>
      <w:r>
        <w:rPr>
          <w:rFonts w:ascii="Georgia" w:cs="Georgia" w:eastAsia="Georgia" w:hAnsi="Georgia"/>
          <w:b/>
          <w:bCs/>
          <w:color w:val="333333"/>
          <w:sz w:val="26"/>
          <w:szCs w:val="26"/>
        </w:rPr>
        <w:t xml:space="preserve">7.1 Escalation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SOX Program Manager — identifies conflicts, designs compensating controls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Controller — approves compensating controls, evaluates deficiency severity</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 escalation for material SOD breakdowns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Audit Committee — notification for significant deficiencies or material weaknesses related to SOD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Automated SOD conflict scan before every role change (preventive)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automated SOD conflict report review by SOX Program Manager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testing of compensating controls for all documented SOD conflicts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comprehensive SOD assessment across all in-scope processes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system role design for SOD compliance</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Unresolved SOD conflicts without compensating controls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Compensating control testing pass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Time to resolve new SOD conflicts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[30]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Emergency access events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[5] per quarter, 100% time-limited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SOD-related audit findings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General Controls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COSO 2013 Framework (Principle 10 — Control Activities)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PCAOB AS 2201 (Auditing Internal Control)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SOD Conflict Matrix (Summary)</w:t>
      </w:r>
    </w:p>
    <w:p>
      <w:pPr>
        <w:spacing w:after="150" w:before="0"/>
        <w:jc w:val="both"/>
      </w:pPr>
      <w:r>
        <w:rPr>
          <w:rFonts w:ascii="Calibri" w:cs="Calibri" w:eastAsia="Calibri" w:hAnsi="Calibri"/>
          <w:color w:val="333333"/>
          <w:sz w:val="22"/>
          <w:szCs w:val="22"/>
        </w:rPr>
        <w:t xml:space="preserve">The full SOD matrix is maintained in [GRC system]. The summary below shows the major conflict categories: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Process</w:t>
            </w:r>
          </w:p>
        </w:tc>
        <w:tc>
          <w:tcPr>
            <w:tcW w:type="dxa" w:w="2400"/>
            <w:shd w:fill="0C0C0C" w:val="clear"/>
          </w:tcPr>
          <w:p>
            <w:pPr>
              <w:spacing w:after="60" w:before="60"/>
            </w:pPr>
            <w:r>
              <w:rPr>
                <w:rFonts w:ascii="Calibri" w:cs="Calibri" w:eastAsia="Calibri" w:hAnsi="Calibri"/>
                <w:b/>
                <w:bCs/>
                <w:color w:val="D4AF37"/>
                <w:sz w:val="20"/>
                <w:szCs w:val="20"/>
              </w:rPr>
              <w:t xml:space="preserve">Incompatible Function A</w:t>
            </w:r>
          </w:p>
        </w:tc>
        <w:tc>
          <w:tcPr>
            <w:tcW w:type="dxa" w:w="4560"/>
            <w:shd w:fill="0C0C0C" w:val="clear"/>
          </w:tcPr>
          <w:p>
            <w:pPr>
              <w:spacing w:after="60" w:before="60"/>
            </w:pPr>
            <w:r>
              <w:rPr>
                <w:rFonts w:ascii="Calibri" w:cs="Calibri" w:eastAsia="Calibri" w:hAnsi="Calibri"/>
                <w:b/>
                <w:bCs/>
                <w:color w:val="D4AF37"/>
                <w:sz w:val="20"/>
                <w:szCs w:val="20"/>
              </w:rPr>
              <w:t xml:space="preserve">Incompatible Function B</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Procure-to-Pay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Create vendor master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Approve payments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Procure-to-Pay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Approve purchase order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Receive goods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Order-to-Cash</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Create customer master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Apply cash receipts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Order-to-Cash</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Issue credit memos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Approve credit memos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Hire-to-Pay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Create employee record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Process payroll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Record-to-Report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Prepare journal entry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Approve journal entry</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Treasury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Initiate wire transfer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Approve wire transfer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Treasury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Handle cash receipts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Prepare bank reconciliation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Develop / modify code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Migrate to production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System administrator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Process financial transactions</w:t>
            </w:r>
          </w:p>
        </w:tc>
      </w:tr>
    </w:tbl>
    <w:p>
      <w:pPr>
        <w:pStyle w:val="Heading2"/>
        <w:spacing w:after="150" w:before="300"/>
      </w:pPr>
      <w:r>
        <w:rPr>
          <w:rFonts w:ascii="Georgia" w:cs="Georgia" w:eastAsia="Georgia" w:hAnsi="Georgia"/>
          <w:b/>
          <w:bCs/>
          <w:color w:val="333333"/>
          <w:sz w:val="26"/>
          <w:szCs w:val="26"/>
        </w:rPr>
        <w:t xml:space="preserve">Appendix B — Compensating Control Documentation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Conflict 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Unique identifier for the SOD conflict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Business process affected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Conflicting Functions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two incompatible functions held by the same individual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Individual(s) Affected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Name(s) of individuals with the conflict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Reason for Conflict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Why the conflict cannot be resolved through reassignment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Compensating Control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Description of the mitigating control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 Frequency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How often the compensating control is performed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 Owner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Individual responsible for performing the compensating control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Evidence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Documentation retained as evidence of control performance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Controller or CFO approval with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Last Tested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Date and result of most recent test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Next Review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the conflict will be reassessed for resolution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SOD in Specialized Processes</w:t>
      </w:r>
    </w:p>
    <w:p>
      <w:pPr>
        <w:pStyle w:val="Heading2"/>
        <w:spacing w:after="150" w:before="300"/>
      </w:pPr>
      <w:r>
        <w:rPr>
          <w:rFonts w:ascii="Georgia" w:cs="Georgia" w:eastAsia="Georgia" w:hAnsi="Georgia"/>
          <w:b/>
          <w:bCs/>
          <w:color w:val="333333"/>
          <w:sz w:val="26"/>
          <w:szCs w:val="26"/>
        </w:rPr>
        <w:t xml:space="preserve">11.1 Treasury SOD</w:t>
      </w:r>
    </w:p>
    <w:p>
      <w:pPr>
        <w:spacing w:after="150" w:before="0"/>
        <w:jc w:val="both"/>
      </w:pPr>
      <w:r>
        <w:rPr>
          <w:rFonts w:ascii="Calibri" w:cs="Calibri" w:eastAsia="Calibri" w:hAnsi="Calibri"/>
          <w:color w:val="333333"/>
          <w:sz w:val="22"/>
          <w:szCs w:val="22"/>
        </w:rPr>
        <w:t xml:space="preserve">Treasury operations require particularly rigorous SOD due to direct access to cash: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Wire transfer initiation must be separated from wire approval (dual authorization, different individuals)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Bank reconciliation must be performed by someone who does not handle cash or initiate payments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Investment transactions require separate initiation and approval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exchange transactions require dealer separation from confirmation and settlement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Treasury system administrator access must be separated from transaction execution</w:t>
      </w:r>
    </w:p>
    <w:p>
      <w:pPr>
        <w:pStyle w:val="Heading2"/>
        <w:spacing w:after="150" w:before="300"/>
      </w:pPr>
      <w:r>
        <w:rPr>
          <w:rFonts w:ascii="Georgia" w:cs="Georgia" w:eastAsia="Georgia" w:hAnsi="Georgia"/>
          <w:b/>
          <w:bCs/>
          <w:color w:val="333333"/>
          <w:sz w:val="26"/>
          <w:szCs w:val="26"/>
        </w:rPr>
        <w:t xml:space="preserve">11.2 IT and System Administration SOD</w:t>
      </w:r>
    </w:p>
    <w:p>
      <w:pPr>
        <w:spacing w:after="150" w:before="0"/>
        <w:jc w:val="both"/>
      </w:pPr>
      <w:r>
        <w:rPr>
          <w:rFonts w:ascii="Calibri" w:cs="Calibri" w:eastAsia="Calibri" w:hAnsi="Calibri"/>
          <w:color w:val="333333"/>
          <w:sz w:val="22"/>
          <w:szCs w:val="22"/>
        </w:rPr>
        <w:t xml:space="preserve">IT SOD is critical because system administrators can potentially override all application-level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Developers shall not have access to migrate code to production (separate change management)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Database administrators shall not process business transactions in the applications they administer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Security administrators shall not be the same individuals who approve access requests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System administrators with access to production data shall have their activities logged and reviewed</w:t>
      </w:r>
    </w:p>
    <w:p>
      <w:pPr>
        <w:pStyle w:val="Heading2"/>
        <w:spacing w:after="150" w:before="300"/>
      </w:pPr>
      <w:r>
        <w:rPr>
          <w:rFonts w:ascii="Georgia" w:cs="Georgia" w:eastAsia="Georgia" w:hAnsi="Georgia"/>
          <w:b/>
          <w:bCs/>
          <w:color w:val="333333"/>
          <w:sz w:val="26"/>
          <w:szCs w:val="26"/>
        </w:rPr>
        <w:t xml:space="preserve">11.3 Close Process SOD</w:t>
      </w:r>
    </w:p>
    <w:p>
      <w:pPr>
        <w:spacing w:after="150" w:before="0"/>
        <w:jc w:val="both"/>
      </w:pPr>
      <w:r>
        <w:rPr>
          <w:rFonts w:ascii="Calibri" w:cs="Calibri" w:eastAsia="Calibri" w:hAnsi="Calibri"/>
          <w:color w:val="333333"/>
          <w:sz w:val="22"/>
          <w:szCs w:val="22"/>
        </w:rPr>
        <w:t xml:space="preserve">The financial close process concentrates significant transaction processing into a short period, creating heightened SOD risk: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Journal entry preparers cannot approve their own entries (even under time pressure)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Reconciliation preparers should not be the sole reviewer of their own reconciliations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individual performing the consolidation should not control subsidiary-level entries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Topside adjustments require Controller approval (someone other than the preparer)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SOD Monitoring Technology</w:t>
      </w:r>
    </w:p>
    <w:p>
      <w:pPr>
        <w:pStyle w:val="Heading2"/>
        <w:spacing w:after="150" w:before="300"/>
      </w:pPr>
      <w:r>
        <w:rPr>
          <w:rFonts w:ascii="Georgia" w:cs="Georgia" w:eastAsia="Georgia" w:hAnsi="Georgia"/>
          <w:b/>
          <w:bCs/>
          <w:color w:val="333333"/>
          <w:sz w:val="26"/>
          <w:szCs w:val="26"/>
        </w:rPr>
        <w:t xml:space="preserve">12.1 GRC Platform Integration</w:t>
      </w:r>
    </w:p>
    <w:p>
      <w:pPr>
        <w:spacing w:after="150" w:before="0"/>
        <w:jc w:val="both"/>
      </w:pPr>
      <w:r>
        <w:rPr>
          <w:rFonts w:ascii="Calibri" w:cs="Calibri" w:eastAsia="Calibri" w:hAnsi="Calibri"/>
          <w:color w:val="333333"/>
          <w:sz w:val="22"/>
          <w:szCs w:val="22"/>
        </w:rPr>
        <w:t xml:space="preserve">[Company Name] shall maintain SOD monitoring through [GRC platform, e.g., SAP GRC, Oracle GRC, Pathlock, Saviynt]. The platform shall: maintain the SOD conflict ruleset mapped to system roles and transactions, perform real-time conflict detection during role provisioning (preventive), run periodic scans of all user access for existing conflicts (detective), generate exception reports for SOX testing, and support simulation of proposed role changes before implementation.</w:t>
      </w:r>
    </w:p>
    <w:p>
      <w:pPr>
        <w:pStyle w:val="Heading2"/>
        <w:spacing w:after="150" w:before="300"/>
      </w:pPr>
      <w:r>
        <w:rPr>
          <w:rFonts w:ascii="Georgia" w:cs="Georgia" w:eastAsia="Georgia" w:hAnsi="Georgia"/>
          <w:b/>
          <w:bCs/>
          <w:color w:val="333333"/>
          <w:sz w:val="26"/>
          <w:szCs w:val="26"/>
        </w:rPr>
        <w:t xml:space="preserve">12.2 Sensitive Access Monitoring</w:t>
      </w:r>
    </w:p>
    <w:p>
      <w:pPr>
        <w:spacing w:after="150" w:before="0"/>
        <w:jc w:val="both"/>
      </w:pPr>
      <w:r>
        <w:rPr>
          <w:rFonts w:ascii="Calibri" w:cs="Calibri" w:eastAsia="Calibri" w:hAnsi="Calibri"/>
          <w:color w:val="333333"/>
          <w:sz w:val="22"/>
          <w:szCs w:val="22"/>
        </w:rPr>
        <w:t xml:space="preserve">Beyond SOD conflicts, [Company Name] shall monitor sensitive access — individual transactions or functions that are high-risk even without a conflict. Sensitive access includes: ability to modify vendor bank details, ability to process off-cycle payments, ability to override credit limits, access to executive compensation data, and ability to modify security configurations. Sensitive access shall be restricted to named individuals with documented business need and monitored through activity logging.</w:t>
      </w:r>
    </w:p>
    <w:p>
      <w:pPr>
        <w:pStyle w:val="Heading2"/>
        <w:spacing w:after="150" w:before="300"/>
      </w:pPr>
      <w:r>
        <w:rPr>
          <w:rFonts w:ascii="Georgia" w:cs="Georgia" w:eastAsia="Georgia" w:hAnsi="Georgia"/>
          <w:b/>
          <w:bCs/>
          <w:color w:val="333333"/>
          <w:sz w:val="26"/>
          <w:szCs w:val="26"/>
        </w:rPr>
        <w:t xml:space="preserve">12.3 Periodic Access Certification</w:t>
      </w:r>
    </w:p>
    <w:p>
      <w:pPr>
        <w:spacing w:after="150" w:before="0"/>
        <w:jc w:val="both"/>
      </w:pPr>
      <w:r>
        <w:rPr>
          <w:rFonts w:ascii="Calibri" w:cs="Calibri" w:eastAsia="Calibri" w:hAnsi="Calibri"/>
          <w:color w:val="333333"/>
          <w:sz w:val="22"/>
          <w:szCs w:val="22"/>
        </w:rPr>
        <w:t xml:space="preserve">All system access shall be recertified quarterly by the user's manager. The certification process shall specifically address: confirmation that the user still requires all assigned roles, identification of any SOD conflicts in the user's access profile, verification that compensating controls are in place for any accepted conflicts, and removal of access that is no longer needed. Managers who fail to complete certification by the deadline shall have their reports' access flagged for review by the SOX Program Manager.</w:t>
      </w:r>
    </w:p>
    <w:p>
      <w:pPr>
        <w:pStyle w:val="Heading2"/>
        <w:spacing w:after="150" w:before="300"/>
      </w:pPr>
      <w:r>
        <w:rPr>
          <w:rFonts w:ascii="Georgia" w:cs="Georgia" w:eastAsia="Georgia" w:hAnsi="Georgia"/>
          <w:b/>
          <w:bCs/>
          <w:color w:val="333333"/>
          <w:sz w:val="26"/>
          <w:szCs w:val="26"/>
        </w:rPr>
        <w:t xml:space="preserve">12.4 SOD Metrics Dashboard</w:t>
      </w:r>
    </w:p>
    <w:p>
      <w:pPr>
        <w:spacing w:after="150" w:before="0"/>
        <w:jc w:val="both"/>
      </w:pPr>
      <w:r>
        <w:rPr>
          <w:rFonts w:ascii="Calibri" w:cs="Calibri" w:eastAsia="Calibri" w:hAnsi="Calibri"/>
          <w:color w:val="333333"/>
          <w:sz w:val="22"/>
          <w:szCs w:val="22"/>
        </w:rPr>
        <w:t xml:space="preserve">The SOX Program Manager shall maintain a SOD metrics dashboard with: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Update Frequency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Total SOD conflicts (system and manual)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Monthly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Conflicts with compensating controls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Monthly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Conflicts without compensating controls (violations)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Weekly (must be 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New conflicts introduced this period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Monthly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Conflicts resolved this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Monthly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Compensating control test results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Quarterly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Emergency access events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Monthly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Access certification completion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Quarterly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Segregation of Duties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2026-07-13T07:26:12.736Z</dcterms:created>
  <dcterms:modified xsi:type="dcterms:W3CDTF">2026-07-13T07:26:12.736Z</dcterms:modified>
</cp:coreProperties>
</file>

<file path=docProps/custom.xml><?xml version="1.0" encoding="utf-8"?>
<Properties xmlns="http://schemas.openxmlformats.org/officeDocument/2006/custom-properties" xmlns:vt="http://schemas.openxmlformats.org/officeDocument/2006/docPropsVTypes"/>
</file>