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Payroll Processing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Payroll Processing Policy establishes the standards, procedures, and controls governing how [Company Name] processes employee compensation, withholds and remits payroll taxes, and maintains payroll records. The policy ensures compliance with the Fair Labor Standards Act (FLSA), Internal Revenue Code, state and local payroll tax requirements, and all applicable employment laws.</w:t>
      </w:r>
    </w:p>
    <w:p>
      <w:pPr>
        <w:spacing w:after="150" w:before="0"/>
        <w:jc w:val="both"/>
      </w:pPr>
      <w:r>
        <w:rPr>
          <w:rFonts w:ascii="Calibri" w:cs="Calibri" w:eastAsia="Calibri" w:hAnsi="Calibri"/>
          <w:color w:val="333333"/>
          <w:sz w:val="22"/>
          <w:szCs w:val="22"/>
        </w:rPr>
        <w:t xml:space="preserve">This policy applies to all forms of employee compensation processed through the payroll system including: salaries, hourly wages, overtime, bonuses, commissions, paid time off, and taxable fringe benefits. It covers all employees of [Company Name] and its subsidiaries across all jurisdictions.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employees are paid accurately, on time, and in compliance with all applicable laws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Withhold and remit all payroll taxes accurately and timely to federal, state, and local authorities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proper segregation of duties in the payroll process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employee personal and financial data in compliance with privacy laws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audit-ready payroll records supporting financial reporting and regulatory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Control payroll costs through proper authorization and monitoring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Gross Pay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compensation before any deductions.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Net Pay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Amount paid to the employee after all withholdings and deductions.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FLSA Exempt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Employees exempt from overtime requirements based on salary level and duties tests.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FLSA Non-Exempt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Employees entitled to overtime pay (1.5x regular rate) for hours worked over 40 in a workweek.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Imputed Income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value of non-cash compensation (e.g., group term life &gt; $50K, personal use of company vehicle) included in taxable wages.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Garnishment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court-ordered deduction from an employee's pay to satisfy a debt (child support, tax levy, creditor judgment).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W-4</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IRS form completed by employees indicating federal income tax withholding elections.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Multi-State Taxation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requirement to withhold and remit income taxes to multiple states when employees work across state lines.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 Tax Deposit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Federal (EFTPS) and state deposits of withheld income taxes and employer/employee FICA contributions.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Form 941</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Employer's Quarterly Federal Tax Return reporting wages, tips, withholdings, and employer FICA.</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Pay Schedule</w:t>
      </w:r>
    </w:p>
    <w:p>
      <w:pPr>
        <w:spacing w:after="150" w:before="0"/>
        <w:jc w:val="both"/>
      </w:pPr>
      <w:r>
        <w:rPr>
          <w:rFonts w:ascii="Calibri" w:cs="Calibri" w:eastAsia="Calibri" w:hAnsi="Calibri"/>
          <w:color w:val="333333"/>
          <w:sz w:val="22"/>
          <w:szCs w:val="22"/>
        </w:rPr>
        <w:t xml:space="preserve">[Company Name] shall pay employees on the following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Employee Type</w:t>
            </w:r>
          </w:p>
        </w:tc>
        <w:tc>
          <w:tcPr>
            <w:tcW w:type="dxa" w:w="6160"/>
            <w:shd w:fill="0C0C0C" w:val="clear"/>
          </w:tcPr>
          <w:p>
            <w:pPr>
              <w:spacing w:after="60" w:before="60"/>
            </w:pPr>
            <w:r>
              <w:rPr>
                <w:rFonts w:ascii="Calibri" w:cs="Calibri" w:eastAsia="Calibri" w:hAnsi="Calibri"/>
                <w:b/>
                <w:bCs/>
                <w:color w:val="D4AF37"/>
                <w:sz w:val="20"/>
                <w:szCs w:val="20"/>
              </w:rPr>
              <w:t xml:space="preserve">Pay Frequency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Salaried (exempt)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[Semi-monthly / Bi-weekly] on [specific dates]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Hourly (non-exempt)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[Bi-weekly] on [specific day]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Base: per standard schedule; Commissions: [monthly] per commission plan</w:t>
            </w:r>
          </w:p>
        </w:tc>
      </w:tr>
    </w:tbl>
    <w:p>
      <w:pPr>
        <w:spacing w:after="150" w:before="0"/>
        <w:jc w:val="both"/>
      </w:pPr>
      <w:r>
        <w:rPr>
          <w:rFonts w:ascii="Calibri" w:cs="Calibri" w:eastAsia="Calibri" w:hAnsi="Calibri"/>
          <w:color w:val="333333"/>
          <w:sz w:val="22"/>
          <w:szCs w:val="22"/>
        </w:rPr>
        <w:t xml:space="preserve">When a scheduled pay date falls on a bank holiday, payment shall be made on the last business day preceding the holiday.</w:t>
      </w:r>
    </w:p>
    <w:p>
      <w:pPr>
        <w:pStyle w:val="Heading2"/>
        <w:spacing w:after="150" w:before="300"/>
      </w:pPr>
      <w:r>
        <w:rPr>
          <w:rFonts w:ascii="Georgia" w:cs="Georgia" w:eastAsia="Georgia" w:hAnsi="Georgia"/>
          <w:b/>
          <w:bCs/>
          <w:color w:val="333333"/>
          <w:sz w:val="26"/>
          <w:szCs w:val="26"/>
        </w:rPr>
        <w:t xml:space="preserve">3.2 Overtime</w:t>
      </w:r>
    </w:p>
    <w:p>
      <w:pPr>
        <w:spacing w:after="150" w:before="0"/>
        <w:jc w:val="both"/>
      </w:pPr>
      <w:r>
        <w:rPr>
          <w:rFonts w:ascii="Calibri" w:cs="Calibri" w:eastAsia="Calibri" w:hAnsi="Calibri"/>
          <w:color w:val="333333"/>
          <w:sz w:val="22"/>
          <w:szCs w:val="22"/>
        </w:rPr>
        <w:t xml:space="preserve">Non-exempt employees shall be paid overtime at 1.5 times their regular rate of pay for all hours worked in excess of 40 in a workweek (or as required by applicable state law if more generous). Overtime must be pre-approved by the employee's manager. Unauthorized overtime shall still be paid (as required by FLSA) but may result in disciplinary action.</w:t>
      </w:r>
    </w:p>
    <w:p>
      <w:pPr>
        <w:pStyle w:val="Heading2"/>
        <w:spacing w:after="150" w:before="300"/>
      </w:pPr>
      <w:r>
        <w:rPr>
          <w:rFonts w:ascii="Georgia" w:cs="Georgia" w:eastAsia="Georgia" w:hAnsi="Georgia"/>
          <w:b/>
          <w:bCs/>
          <w:color w:val="333333"/>
          <w:sz w:val="26"/>
          <w:szCs w:val="26"/>
        </w:rPr>
        <w:t xml:space="preserve">3.3 Segregation of Duties</w:t>
      </w:r>
    </w:p>
    <w:p>
      <w:pPr>
        <w:spacing w:after="150" w:before="0"/>
        <w:jc w:val="both"/>
      </w:pPr>
      <w:r>
        <w:rPr>
          <w:rFonts w:ascii="Calibri" w:cs="Calibri" w:eastAsia="Calibri" w:hAnsi="Calibri"/>
          <w:color w:val="333333"/>
          <w:sz w:val="22"/>
          <w:szCs w:val="22"/>
        </w:rPr>
        <w:t xml:space="preserve">The following payroll duties shall be segregated: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HR maintains employee master data (hire, terminate, rate changes) — Payroll cannot modify employee records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processes pay calculations and generates payments — Payroll cannot add new employees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Treasury funds payroll bank account — Payroll cannot access bank accounts directly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Accounting reconciles payroll to the GL — independent of both HR and Payroll</w:t>
      </w:r>
    </w:p>
    <w:p>
      <w:pPr>
        <w:pStyle w:val="Heading2"/>
        <w:spacing w:after="150" w:before="300"/>
      </w:pPr>
      <w:r>
        <w:rPr>
          <w:rFonts w:ascii="Georgia" w:cs="Georgia" w:eastAsia="Georgia" w:hAnsi="Georgia"/>
          <w:b/>
          <w:bCs/>
          <w:color w:val="333333"/>
          <w:sz w:val="26"/>
          <w:szCs w:val="26"/>
        </w:rPr>
        <w:t xml:space="preserve">3.4 Confidentiality</w:t>
      </w:r>
    </w:p>
    <w:p>
      <w:pPr>
        <w:spacing w:after="150" w:before="0"/>
        <w:jc w:val="both"/>
      </w:pPr>
      <w:r>
        <w:rPr>
          <w:rFonts w:ascii="Calibri" w:cs="Calibri" w:eastAsia="Calibri" w:hAnsi="Calibri"/>
          <w:color w:val="333333"/>
          <w:sz w:val="22"/>
          <w:szCs w:val="22"/>
        </w:rPr>
        <w:t xml:space="preserve">Payroll data is classified as Confidential. Access to payroll records shall be limited to authorized personnel on a need-to-know basis. Payroll staff shall not process their own pay or the pay of individuals they report to. Access to payroll system reports containing employee compensation data shall be restricted per the Financial Systems Access Control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payroll budget. Reviews payroll metrics. Approves changes to compensation structure or pay frequency.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payroll journal entries and GL reconciliation. Approves payroll bank account funding. Signs off on quarterly tax filings.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payroll processing end-to-end. Ensures compliance with tax filing and deposit deadlines. Manages the payroll vendor relationship.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Payroll Specialist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Processes payroll transactions: time entry, deduction changes, garnishments, and one-time payments. Responds to employee pay inquiries.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HR / HRIS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employee master data: new hires, terminations, rate changes, benefits enrollment, and tax withholding elections.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Department Managers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 employee timesheets and overtime. Authorize bonus and commission payments within their authority.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multi-state withholding, expatriate payroll, and executive compensation tax implications.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payroll controls annually. Reviews ghost employee detection procedures. Tests segregation of duties.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Payroll Input and Processing</w:t>
      </w:r>
    </w:p>
    <w:p>
      <w:pPr>
        <w:pStyle w:val="Heading3"/>
        <w:spacing w:after="100" w:before="200"/>
      </w:pPr>
      <w:r>
        <w:rPr>
          <w:rFonts w:ascii="Georgia" w:cs="Georgia" w:eastAsia="Georgia" w:hAnsi="Georgia"/>
          <w:b/>
          <w:bCs/>
          <w:color w:val="444444"/>
          <w:sz w:val="22"/>
          <w:szCs w:val="22"/>
        </w:rPr>
        <w:t xml:space="preserve">5.1.1 Time and Attendance</w:t>
      </w:r>
    </w:p>
    <w:p>
      <w:pPr>
        <w:spacing w:after="150" w:before="0"/>
        <w:jc w:val="both"/>
      </w:pPr>
      <w:r>
        <w:rPr>
          <w:rFonts w:ascii="Calibri" w:cs="Calibri" w:eastAsia="Calibri" w:hAnsi="Calibri"/>
          <w:color w:val="333333"/>
          <w:sz w:val="22"/>
          <w:szCs w:val="22"/>
        </w:rPr>
        <w:t xml:space="preserve">Non-exempt employees shall record time worked using [time tracking system]. Timesheets shall be submitted and approved by the employee's manager by [deadline, e.g., Monday noon following the pay period]. Late timesheets may result in payment in the following pay cycle (except where state law requires same-cycle payment, in which case estimated hours shall be used).</w:t>
      </w:r>
    </w:p>
    <w:p>
      <w:pPr>
        <w:pStyle w:val="Heading3"/>
        <w:spacing w:after="100" w:before="200"/>
      </w:pPr>
      <w:r>
        <w:rPr>
          <w:rFonts w:ascii="Georgia" w:cs="Georgia" w:eastAsia="Georgia" w:hAnsi="Georgia"/>
          <w:b/>
          <w:bCs/>
          <w:color w:val="444444"/>
          <w:sz w:val="22"/>
          <w:szCs w:val="22"/>
        </w:rPr>
        <w:t xml:space="preserve">5.1.2 Payroll Changes</w:t>
      </w:r>
    </w:p>
    <w:p>
      <w:pPr>
        <w:spacing w:after="150" w:before="0"/>
        <w:jc w:val="both"/>
      </w:pPr>
      <w:r>
        <w:rPr>
          <w:rFonts w:ascii="Calibri" w:cs="Calibri" w:eastAsia="Calibri" w:hAnsi="Calibri"/>
          <w:color w:val="333333"/>
          <w:sz w:val="22"/>
          <w:szCs w:val="22"/>
        </w:rPr>
        <w:t xml:space="preserve">All payroll-affecting changes shall be submitted through the HRIS by the following deadlines: new hires and terminations — [3] business days before payroll processing, rate changes — effective date documented in HRIS before the applicable pay period, bonus and commission payments — approved by the department manager and HR before payroll input deadline. Retroactive pay adjustments for prior periods shall be processed as soon as identified and documented with the reason for the retroactive change.</w:t>
      </w:r>
    </w:p>
    <w:p>
      <w:pPr>
        <w:pStyle w:val="Heading3"/>
        <w:spacing w:after="100" w:before="200"/>
      </w:pPr>
      <w:r>
        <w:rPr>
          <w:rFonts w:ascii="Georgia" w:cs="Georgia" w:eastAsia="Georgia" w:hAnsi="Georgia"/>
          <w:b/>
          <w:bCs/>
          <w:color w:val="444444"/>
          <w:sz w:val="22"/>
          <w:szCs w:val="22"/>
        </w:rPr>
        <w:t xml:space="preserve">5.1.3 Payroll Processing Steps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HR confirms all master data changes are entered in HRIS by deadline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Payroll imports time data and verifies completeness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Payroll processes the calculation run (gross-to-net)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Payroll Manager reviews exception reports: new hires, terminations, rate changes, overtime, large variances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Payroll Manager approves the payroll batch</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Controller reviews payroll summary and approves bank funding</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Treasury funds the payroll bank account</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Payroll transmits payment file (direct deposit and/or check)</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Payroll posts journal entry to the GL</w:t>
      </w:r>
    </w:p>
    <w:p>
      <w:pPr>
        <w:pStyle w:val="Heading2"/>
        <w:spacing w:after="150" w:before="300"/>
      </w:pPr>
      <w:r>
        <w:rPr>
          <w:rFonts w:ascii="Georgia" w:cs="Georgia" w:eastAsia="Georgia" w:hAnsi="Georgia"/>
          <w:b/>
          <w:bCs/>
          <w:color w:val="333333"/>
          <w:sz w:val="26"/>
          <w:szCs w:val="26"/>
        </w:rPr>
        <w:t xml:space="preserve">5.2 Tax Compliance</w:t>
      </w:r>
    </w:p>
    <w:p>
      <w:pPr>
        <w:pStyle w:val="Heading3"/>
        <w:spacing w:after="100" w:before="200"/>
      </w:pPr>
      <w:r>
        <w:rPr>
          <w:rFonts w:ascii="Georgia" w:cs="Georgia" w:eastAsia="Georgia" w:hAnsi="Georgia"/>
          <w:b/>
          <w:bCs/>
          <w:color w:val="444444"/>
          <w:sz w:val="22"/>
          <w:szCs w:val="22"/>
        </w:rPr>
        <w:t xml:space="preserve">5.2.1 Tax Withholding</w:t>
      </w:r>
    </w:p>
    <w:p>
      <w:pPr>
        <w:spacing w:after="150" w:before="0"/>
        <w:jc w:val="both"/>
      </w:pPr>
      <w:r>
        <w:rPr>
          <w:rFonts w:ascii="Calibri" w:cs="Calibri" w:eastAsia="Calibri" w:hAnsi="Calibri"/>
          <w:color w:val="333333"/>
          <w:sz w:val="22"/>
          <w:szCs w:val="22"/>
        </w:rPr>
        <w:t xml:space="preserve">Federal, state, and local income taxes shall be withheld per the employee's W-4 (federal) and applicable state withholding forms. Multi-state employees shall have withholding calculated based on: work location, resident state, and applicable reciprocity agreements. The Payroll Manager shall stay current on state tax law changes affecting withholding requirements.</w:t>
      </w:r>
    </w:p>
    <w:p>
      <w:pPr>
        <w:pStyle w:val="Heading3"/>
        <w:spacing w:after="100" w:before="200"/>
      </w:pPr>
      <w:r>
        <w:rPr>
          <w:rFonts w:ascii="Georgia" w:cs="Georgia" w:eastAsia="Georgia" w:hAnsi="Georgia"/>
          <w:b/>
          <w:bCs/>
          <w:color w:val="444444"/>
          <w:sz w:val="22"/>
          <w:szCs w:val="22"/>
        </w:rPr>
        <w:t xml:space="preserve">5.2.2 Tax Deposits and Filing</w:t>
      </w:r>
    </w:p>
    <w:p>
      <w:pPr>
        <w:spacing w:after="150" w:before="0"/>
        <w:jc w:val="both"/>
      </w:pPr>
      <w:r>
        <w:rPr>
          <w:rFonts w:ascii="Calibri" w:cs="Calibri" w:eastAsia="Calibri" w:hAnsi="Calibri"/>
          <w:color w:val="333333"/>
          <w:sz w:val="22"/>
          <w:szCs w:val="22"/>
        </w:rPr>
        <w:t xml:space="preserve">Federal payroll tax deposits shall be made per the IRS deposit schedule (semi-weekly for [Company Name]). State and local tax deposits shall be made per each jurisdiction's schedule. Quarterly Form 941 shall be filed by the last day of the month following the quarter-end. Annual W-2s shall be furnished to employees and filed with SSA by January 31.</w:t>
      </w:r>
    </w:p>
    <w:p>
      <w:pPr>
        <w:pStyle w:val="Heading2"/>
        <w:spacing w:after="150" w:before="300"/>
      </w:pPr>
      <w:r>
        <w:rPr>
          <w:rFonts w:ascii="Georgia" w:cs="Georgia" w:eastAsia="Georgia" w:hAnsi="Georgia"/>
          <w:b/>
          <w:bCs/>
          <w:color w:val="333333"/>
          <w:sz w:val="26"/>
          <w:szCs w:val="26"/>
        </w:rPr>
        <w:t xml:space="preserve">5.3 Deductions and Garnishments</w:t>
      </w:r>
    </w:p>
    <w:p>
      <w:pPr>
        <w:spacing w:after="150" w:before="0"/>
        <w:jc w:val="both"/>
      </w:pPr>
      <w:r>
        <w:rPr>
          <w:rFonts w:ascii="Calibri" w:cs="Calibri" w:eastAsia="Calibri" w:hAnsi="Calibri"/>
          <w:color w:val="333333"/>
          <w:sz w:val="22"/>
          <w:szCs w:val="22"/>
        </w:rPr>
        <w:t xml:space="preserve">Voluntary deductions (benefits, retirement, HSA) shall be processed per the employee's enrollment elections. Involuntary deductions (garnishments, tax levies, child support) shall be processed per the court order or agency directive. Garnishment priority shall follow federal law (child support first, then tax levies, then creditor garnishments). The Payroll Manager shall ensure total deductions do not reduce net pay below the amount protected by federal and state law.</w:t>
      </w:r>
    </w:p>
    <w:p>
      <w:pPr>
        <w:pStyle w:val="Heading2"/>
        <w:spacing w:after="150" w:before="300"/>
      </w:pPr>
      <w:r>
        <w:rPr>
          <w:rFonts w:ascii="Georgia" w:cs="Georgia" w:eastAsia="Georgia" w:hAnsi="Georgia"/>
          <w:b/>
          <w:bCs/>
          <w:color w:val="333333"/>
          <w:sz w:val="26"/>
          <w:szCs w:val="26"/>
        </w:rPr>
        <w:t xml:space="preserve">5.4 Termination Processing</w:t>
      </w:r>
    </w:p>
    <w:p>
      <w:pPr>
        <w:spacing w:after="150" w:before="0"/>
        <w:jc w:val="both"/>
      </w:pPr>
      <w:r>
        <w:rPr>
          <w:rFonts w:ascii="Calibri" w:cs="Calibri" w:eastAsia="Calibri" w:hAnsi="Calibri"/>
          <w:color w:val="333333"/>
          <w:sz w:val="22"/>
          <w:szCs w:val="22"/>
        </w:rPr>
        <w:t xml:space="preserve">Upon employee termination, the following payroll procedures shall be completed: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Final pay (including accrued PTO if required by state law or company policy) processed per state-specific final pay timing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Benefits deductions ceased effective per the termination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COBRA notification triggered within 14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Access to payroll self-service portal disabled on the termination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W-2 or pay stub forwarding address confirmed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Payroll 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Regular payroll processing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Payroll Manager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Off-cycle payment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Bonus payment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Department Manager + HR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Bonus payment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$10,000 – $100,000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VP + HR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Bonus payment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Rate / salary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HR + Department VP (+ CFO for executive level)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hire setup</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 (not Payroll)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Manual check issuance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Payroll Manager + 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Exceptions to standard payroll procedures (e.g., same-day off-cycle payment, manual override of tax calculations, retroactive adjustments exceeding [90] days) require Controller approval with documented business justification. Payroll errors shall be corrected in the next regular pay cycle unless state law requires earlier correction. Overpayments shall be recovered per applicable state law (some states restrict or prohibit involuntary deduction of overpayments).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Per-payroll exception report review (new hires, terms, rate changes, large variances)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payroll-to-GL reconciliation by Accounting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Form 941 reconciliation to payroll records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W-2 reconciliation to quarterly 941 totals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ghost employee audit (compare payroll records to HR records)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SOD review of payroll system access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 accuracy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[99.8%+]</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On-time payroll processing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deposit timeliness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on time, zero penalties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W-2 accuracy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(zero W-2c corrections)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 cost as % of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Benchmarked to industry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Compensation Administration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Fair Labor Standards Act (FLSA)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Revenue Code, Subtitle C (Employment Taxes)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State-specific wage payment laws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Payroll Calendar</w:t>
      </w:r>
    </w:p>
    <w:p>
      <w:pPr>
        <w:spacing w:after="150" w:before="0"/>
        <w:jc w:val="both"/>
      </w:pPr>
      <w:r>
        <w:rPr>
          <w:rFonts w:ascii="Calibri" w:cs="Calibri" w:eastAsia="Calibri" w:hAnsi="Calibri"/>
          <w:color w:val="333333"/>
          <w:sz w:val="22"/>
          <w:szCs w:val="22"/>
        </w:rPr>
        <w:t xml:space="preserve">The annual payroll calendar specifies: pay period start and end dates, timesheet submission deadlines, payroll processing dates, pay dates, and tax deposit deadlines for each pay period. The calendar is published by the Payroll Manager before the start of each fiscal year.</w:t>
      </w:r>
    </w:p>
    <w:p>
      <w:pPr>
        <w:pStyle w:val="Heading2"/>
        <w:spacing w:after="150" w:before="300"/>
      </w:pPr>
      <w:r>
        <w:rPr>
          <w:rFonts w:ascii="Georgia" w:cs="Georgia" w:eastAsia="Georgia" w:hAnsi="Georgia"/>
          <w:b/>
          <w:bCs/>
          <w:color w:val="333333"/>
          <w:sz w:val="26"/>
          <w:szCs w:val="26"/>
        </w:rPr>
        <w:t xml:space="preserve">Appendix B — Multi-State Withholding Rules</w:t>
      </w:r>
    </w:p>
    <w:p>
      <w:pPr>
        <w:spacing w:after="150" w:before="0"/>
        <w:jc w:val="both"/>
      </w:pPr>
      <w:r>
        <w:rPr>
          <w:rFonts w:ascii="Calibri" w:cs="Calibri" w:eastAsia="Calibri" w:hAnsi="Calibri"/>
          <w:color w:val="333333"/>
          <w:sz w:val="22"/>
          <w:szCs w:val="22"/>
        </w:rPr>
        <w:t xml:space="preserve">For employees working in multiple states, withholding is determined by: the state where work is performed (work state), the employee's state of residence (home state), reciprocity agreements between work and home states, and employer convenience rules (applicable in NY, PA, NE, and other states). The Payroll Manager shall maintain a current matrix of state withholding rules and reciprocity agreements.</w:t>
      </w:r>
    </w:p>
    <w:p>
      <w:pPr>
        <w:pStyle w:val="Heading2"/>
        <w:spacing w:after="150" w:before="300"/>
      </w:pPr>
      <w:r>
        <w:rPr>
          <w:rFonts w:ascii="Georgia" w:cs="Georgia" w:eastAsia="Georgia" w:hAnsi="Georgia"/>
          <w:b/>
          <w:bCs/>
          <w:color w:val="333333"/>
          <w:sz w:val="26"/>
          <w:szCs w:val="26"/>
        </w:rPr>
        <w:t xml:space="preserve">Appendix C — Payroll Error Correction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Overpayment identified: notify employee, calculate net overpayment (after tax adjustment), arrange repayment per state law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Underpayment identified: correct in next payroll or issue off-cycle payment per state timing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withholding error: correct prospectively, file amended returns if required, notify employee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Misclassification (exempt vs. non-exempt): consult Legal, calculate back overtime if applicable, correct classification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Benefits Administration Through Payroll</w:t>
      </w:r>
    </w:p>
    <w:p>
      <w:pPr>
        <w:pStyle w:val="Heading2"/>
        <w:spacing w:after="150" w:before="300"/>
      </w:pPr>
      <w:r>
        <w:rPr>
          <w:rFonts w:ascii="Georgia" w:cs="Georgia" w:eastAsia="Georgia" w:hAnsi="Georgia"/>
          <w:b/>
          <w:bCs/>
          <w:color w:val="333333"/>
          <w:sz w:val="26"/>
          <w:szCs w:val="26"/>
        </w:rPr>
        <w:t xml:space="preserve">11.1 Pre-Tax Deductions</w:t>
      </w:r>
    </w:p>
    <w:p>
      <w:pPr>
        <w:spacing w:after="150" w:before="0"/>
        <w:jc w:val="both"/>
      </w:pPr>
      <w:r>
        <w:rPr>
          <w:rFonts w:ascii="Calibri" w:cs="Calibri" w:eastAsia="Calibri" w:hAnsi="Calibri"/>
          <w:color w:val="333333"/>
          <w:sz w:val="22"/>
          <w:szCs w:val="22"/>
        </w:rPr>
        <w:t xml:space="preserve">The following pre-tax deductions shall be processed through payroll per IRC Section 125 cafeteria plan rules: medical/dental/vision insurance premiums (employee portion), Health Savings Account (HSA) contributions, Flexible Spending Account (FSA) contributions (healthcare and dependent care), and commuter benefits (transit and parking). Pre-tax deductions reduce federal and state taxable wages, and in most cases, FICA wages.</w:t>
      </w:r>
    </w:p>
    <w:p>
      <w:pPr>
        <w:pStyle w:val="Heading2"/>
        <w:spacing w:after="150" w:before="300"/>
      </w:pPr>
      <w:r>
        <w:rPr>
          <w:rFonts w:ascii="Georgia" w:cs="Georgia" w:eastAsia="Georgia" w:hAnsi="Georgia"/>
          <w:b/>
          <w:bCs/>
          <w:color w:val="333333"/>
          <w:sz w:val="26"/>
          <w:szCs w:val="26"/>
        </w:rPr>
        <w:t xml:space="preserve">11.2 Retirement Plan Contributions</w:t>
      </w:r>
    </w:p>
    <w:p>
      <w:pPr>
        <w:spacing w:after="150" w:before="0"/>
        <w:jc w:val="both"/>
      </w:pPr>
      <w:r>
        <w:rPr>
          <w:rFonts w:ascii="Calibri" w:cs="Calibri" w:eastAsia="Calibri" w:hAnsi="Calibri"/>
          <w:color w:val="333333"/>
          <w:sz w:val="22"/>
          <w:szCs w:val="22"/>
        </w:rPr>
        <w:t xml:space="preserve">Employee 401(k) or 403(b) contributions shall be withheld per the employee's election and deposited into the plan within the DOL safe harbor timeframe (as soon as administratively feasible but no later than the 15th business day of the month following the month of withholding). Employer matching contributions shall be calculated and deposited per the plan document. Highly compensated employee (HCE) limits and catch-up contribution limits shall be monitored by the Payroll Manager in coordination with the plan administrator.</w:t>
      </w:r>
    </w:p>
    <w:p>
      <w:pPr>
        <w:pStyle w:val="Heading2"/>
        <w:spacing w:after="150" w:before="300"/>
      </w:pPr>
      <w:r>
        <w:rPr>
          <w:rFonts w:ascii="Georgia" w:cs="Georgia" w:eastAsia="Georgia" w:hAnsi="Georgia"/>
          <w:b/>
          <w:bCs/>
          <w:color w:val="333333"/>
          <w:sz w:val="26"/>
          <w:szCs w:val="26"/>
        </w:rPr>
        <w:t xml:space="preserve">11.3 Fringe Benefits and Imputed Income</w:t>
      </w:r>
    </w:p>
    <w:p>
      <w:pPr>
        <w:spacing w:after="150" w:before="0"/>
        <w:jc w:val="both"/>
      </w:pPr>
      <w:r>
        <w:rPr>
          <w:rFonts w:ascii="Calibri" w:cs="Calibri" w:eastAsia="Calibri" w:hAnsi="Calibri"/>
          <w:color w:val="333333"/>
          <w:sz w:val="22"/>
          <w:szCs w:val="22"/>
        </w:rPr>
        <w:t xml:space="preserve">The following fringe benefits require imputed income treatment through payroll: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Group term life insurance coverage exceeding $50,000 (employer-paid cost based on IRS Table I)</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Personal use of company vehicle (calculated using the cents-per-mile, commuting, or annual lease value method)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Domestic partner benefits (for partners not qualifying as tax dependents)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Below-market-rate loans from the employer (imputed interest per IRC Section 7872)</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Moving expense reimbursements (taxable under current law for non-military moves)</w:t>
      </w:r>
    </w:p>
    <w:p>
      <w:pPr>
        <w:spacing w:after="150" w:before="0"/>
        <w:jc w:val="both"/>
      </w:pPr>
      <w:r>
        <w:rPr>
          <w:rFonts w:ascii="Calibri" w:cs="Calibri" w:eastAsia="Calibri" w:hAnsi="Calibri"/>
          <w:color w:val="333333"/>
          <w:sz w:val="22"/>
          <w:szCs w:val="22"/>
        </w:rPr>
        <w:t xml:space="preserve">Imputed income amounts shall be calculated by HR/Benefits and reported to Payroll for inclusion in taxable wages.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Year-End Payroll Procedures</w:t>
      </w:r>
    </w:p>
    <w:p>
      <w:pPr>
        <w:pStyle w:val="Heading2"/>
        <w:spacing w:after="150" w:before="300"/>
      </w:pPr>
      <w:r>
        <w:rPr>
          <w:rFonts w:ascii="Georgia" w:cs="Georgia" w:eastAsia="Georgia" w:hAnsi="Georgia"/>
          <w:b/>
          <w:bCs/>
          <w:color w:val="333333"/>
          <w:sz w:val="26"/>
          <w:szCs w:val="26"/>
        </w:rPr>
        <w:t xml:space="preserve">12.1 W-2 Preparation and Distribution</w:t>
      </w:r>
    </w:p>
    <w:p>
      <w:pPr>
        <w:spacing w:after="150" w:before="0"/>
        <w:jc w:val="both"/>
      </w:pPr>
      <w:r>
        <w:rPr>
          <w:rFonts w:ascii="Calibri" w:cs="Calibri" w:eastAsia="Calibri" w:hAnsi="Calibri"/>
          <w:color w:val="333333"/>
          <w:sz w:val="22"/>
          <w:szCs w:val="22"/>
        </w:rPr>
        <w:t xml:space="preserve">W-2 forms shall be prepared by the Payroll Manager and distributed to all employees (current and terminated) by January 31. The W-2 preparation process includes: reconciliation of quarterly 941 filings to annual W-2 totals, verification of employee names and SSNs against SSA records, inclusion of all taxable compensation (including fringe benefits, equity compensation income, and group term life imputed income), proper coding of pre-tax deductions, and review of state and local withholding accuracy.</w:t>
      </w:r>
    </w:p>
    <w:p>
      <w:pPr>
        <w:pStyle w:val="Heading2"/>
        <w:spacing w:after="150" w:before="300"/>
      </w:pPr>
      <w:r>
        <w:rPr>
          <w:rFonts w:ascii="Georgia" w:cs="Georgia" w:eastAsia="Georgia" w:hAnsi="Georgia"/>
          <w:b/>
          <w:bCs/>
          <w:color w:val="333333"/>
          <w:sz w:val="26"/>
          <w:szCs w:val="26"/>
        </w:rPr>
        <w:t xml:space="preserve">12.2 Annual Reconciliation</w:t>
      </w:r>
    </w:p>
    <w:p>
      <w:pPr>
        <w:spacing w:after="150" w:before="0"/>
        <w:jc w:val="both"/>
      </w:pPr>
      <w:r>
        <w:rPr>
          <w:rFonts w:ascii="Calibri" w:cs="Calibri" w:eastAsia="Calibri" w:hAnsi="Calibri"/>
          <w:color w:val="333333"/>
          <w:sz w:val="22"/>
          <w:szCs w:val="22"/>
        </w:rPr>
        <w:t xml:space="preserve">The following year-end reconciliations shall be completed before W-2 distribution: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Total wages per payroll system = total wages per GL (by wage type)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Total federal tax deposits (EFTPS) = total liability per quarterly 941 filings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Sum of quarterly 941 wages = total W-2 wages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Total state tax deposits = total state withholding per W-2s by state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FUTA (Form 940) wages and tax reconciled to payroll records</w:t>
      </w:r>
    </w:p>
    <w:p>
      <w:pPr>
        <w:pStyle w:val="Heading2"/>
        <w:spacing w:after="150" w:before="300"/>
      </w:pPr>
      <w:r>
        <w:rPr>
          <w:rFonts w:ascii="Georgia" w:cs="Georgia" w:eastAsia="Georgia" w:hAnsi="Georgia"/>
          <w:b/>
          <w:bCs/>
          <w:color w:val="333333"/>
          <w:sz w:val="26"/>
          <w:szCs w:val="26"/>
        </w:rPr>
        <w:t xml:space="preserve">12.3 ACA Reporting</w:t>
      </w:r>
    </w:p>
    <w:p>
      <w:pPr>
        <w:spacing w:after="150" w:before="0"/>
        <w:jc w:val="both"/>
      </w:pPr>
      <w:r>
        <w:rPr>
          <w:rFonts w:ascii="Calibri" w:cs="Calibri" w:eastAsia="Calibri" w:hAnsi="Calibri"/>
          <w:color w:val="333333"/>
          <w:sz w:val="22"/>
          <w:szCs w:val="22"/>
        </w:rPr>
        <w:t xml:space="preserve">[Company Name] shall prepare and file ACA information returns (Forms 1095-C and 1094-C) for all full-time employees and those offered coverage. Forms 1095-C shall be furnished to employees by March 2 and filed with the IRS by March 31 (electronic) or February 28 (paper). The Payroll Manager shall coordinate with the benefits team to ensure accurate coding of coverage offers, employee share of lowest-cost option, and safe harbor codes.</w:t>
      </w:r>
    </w:p>
    <w:p>
      <w:pPr>
        <w:pStyle w:val="Heading2"/>
        <w:spacing w:after="150" w:before="300"/>
      </w:pPr>
      <w:r>
        <w:rPr>
          <w:rFonts w:ascii="Georgia" w:cs="Georgia" w:eastAsia="Georgia" w:hAnsi="Georgia"/>
          <w:b/>
          <w:bCs/>
          <w:color w:val="333333"/>
          <w:sz w:val="26"/>
          <w:szCs w:val="26"/>
        </w:rPr>
        <w:t xml:space="preserve">12.4 Compensation Planning Support</w:t>
      </w:r>
    </w:p>
    <w:p>
      <w:pPr>
        <w:spacing w:after="150" w:before="0"/>
        <w:jc w:val="both"/>
      </w:pPr>
      <w:r>
        <w:rPr>
          <w:rFonts w:ascii="Calibri" w:cs="Calibri" w:eastAsia="Calibri" w:hAnsi="Calibri"/>
          <w:color w:val="333333"/>
          <w:sz w:val="22"/>
          <w:szCs w:val="22"/>
        </w:rPr>
        <w:t xml:space="preserve">Payroll shall provide the following data to support annual compensation planning: total compensation reports by employee (base, bonus, equity, benefits), year-over-year compensation change analysis, departmental compensation summaries for budget planning, and benchmarking data extracts for external market comparison. All compensation data provided for planning purposes shall be clearly marked as Confidential.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Payroll Processing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2026-07-13T07:17:04.465Z</dcterms:created>
  <dcterms:modified xsi:type="dcterms:W3CDTF">2026-07-13T07:17:04.465Z</dcterms:modified>
</cp:coreProperties>
</file>

<file path=docProps/custom.xml><?xml version="1.0" encoding="utf-8"?>
<Properties xmlns="http://schemas.openxmlformats.org/officeDocument/2006/custom-properties" xmlns:vt="http://schemas.openxmlformats.org/officeDocument/2006/docPropsVTypes"/>
</file>