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0"/>
      </w:pPr>
    </w:p>
    <w:p>
      <w:pPr>
        <w:spacing w:after="200"/>
        <w:jc w:val="center"/>
      </w:pPr>
      <w:r>
        <w:rPr>
          <w:rFonts w:ascii="Georgia" w:cs="Georgia" w:eastAsia="Georgia" w:hAnsi="Georgia"/>
          <w:b/>
          <w:bCs/>
          <w:color w:val="D4AF37"/>
          <w:sz w:val="56"/>
          <w:szCs w:val="56"/>
        </w:rPr>
        <w:t xml:space="preserve">EFuturesCFO</w:t>
      </w:r>
    </w:p>
    <w:p>
      <w:pPr>
        <w:spacing w:after="100"/>
        <w:jc w:val="center"/>
      </w:pPr>
      <w:r>
        <w:rPr>
          <w:rFonts w:ascii="Calibri" w:cs="Calibri" w:eastAsia="Calibri" w:hAnsi="Calibri"/>
          <w:color w:val="9CA3AF"/>
          <w:sz w:val="24"/>
          <w:szCs w:val="24"/>
        </w:rPr>
        <w:t xml:space="preserve">Executive Decision Tools</w:t>
      </w:r>
    </w:p>
    <w:p>
      <w:pPr>
        <w:pBdr>
          <w:bottom w:val="single" w:color="D4AF37" w:sz="6"/>
        </w:pBdr>
        <w:spacing w:after="600"/>
        <w:jc w:val="center"/>
      </w:pPr>
      <w:r>
        <w:rPr>
          <w:sz w:val="12"/>
          <w:szCs w:val="12"/>
        </w:rPr>
        <w:t xml:space="preserve"> </w:t>
      </w:r>
    </w:p>
    <w:p>
      <w:pPr>
        <w:spacing w:after="400"/>
      </w:pPr>
    </w:p>
    <w:p>
      <w:pPr>
        <w:spacing w:after="200"/>
        <w:jc w:val="center"/>
      </w:pPr>
      <w:r>
        <w:rPr>
          <w:rFonts w:ascii="Georgia" w:cs="Georgia" w:eastAsia="Georgia" w:hAnsi="Georgia"/>
          <w:b/>
          <w:bCs/>
          <w:color w:val="0C0C0C"/>
          <w:sz w:val="48"/>
          <w:szCs w:val="48"/>
        </w:rPr>
        <w:t xml:space="preserve">Accounts Payable &amp; Disbursement Policy</w:t>
      </w:r>
    </w:p>
    <w:p>
      <w:pPr>
        <w:spacing w:after="200"/>
        <w:jc w:val="center"/>
      </w:pPr>
      <w:r>
        <w:rPr>
          <w:rFonts w:ascii="Calibri" w:cs="Calibri" w:eastAsia="Calibri" w:hAnsi="Calibri"/>
          <w:color w:val="666666"/>
          <w:sz w:val="28"/>
          <w:szCs w:val="28"/>
        </w:rPr>
        <w:t xml:space="preserve">Policy &amp; Procedures Manual</w:t>
      </w:r>
    </w:p>
    <w:p>
      <w:pPr>
        <w:spacing w:after="2000"/>
      </w:pPr>
    </w:p>
    <w:p>
      <w:pPr>
        <w:spacing w:after="100"/>
        <w:jc w:val="center"/>
      </w:pPr>
      <w:r>
        <w:rPr>
          <w:rFonts w:ascii="Calibri" w:cs="Calibri" w:eastAsia="Calibri" w:hAnsi="Calibri"/>
          <w:b/>
          <w:bCs/>
          <w:color w:val="0C0C0C"/>
          <w:sz w:val="28"/>
          <w:szCs w:val="28"/>
        </w:rPr>
        <w:t xml:space="preserve">[Company Name]</w:t>
      </w:r>
    </w:p>
    <w:p>
      <w:pPr>
        <w:spacing w:after="100"/>
        <w:jc w:val="center"/>
      </w:pPr>
      <w:r>
        <w:rPr>
          <w:rFonts w:ascii="Calibri" w:cs="Calibri" w:eastAsia="Calibri" w:hAnsi="Calibri"/>
          <w:color w:val="9CA3AF"/>
          <w:sz w:val="22"/>
          <w:szCs w:val="22"/>
        </w:rPr>
        <w:t xml:space="preserve">Policy Document — Confidential</w:t>
      </w:r>
    </w:p>
    <w:p>
      <w:pPr>
        <w:spacing w:after="100"/>
        <w:jc w:val="center"/>
      </w:pPr>
      <w:r>
        <w:rPr>
          <w:rFonts w:ascii="Calibri" w:cs="Calibri" w:eastAsia="Calibri" w:hAnsi="Calibri"/>
          <w:color w:val="9CA3AF"/>
          <w:sz w:val="20"/>
          <w:szCs w:val="20"/>
        </w:rPr>
        <w:t xml:space="preserve">Effective Date: [Date]  |  Version: 1.0</w:t>
      </w:r>
    </w:p>
    <w:p>
      <w:pPr>
        <w:spacing w:after="100"/>
        <w:jc w:val="center"/>
      </w:pPr>
      <w:r>
        <w:rPr>
          <w:rFonts w:ascii="Calibri" w:cs="Calibri" w:eastAsia="Calibri" w:hAnsi="Calibri"/>
          <w:color w:val="9CA3AF"/>
          <w:sz w:val="20"/>
          <w:szCs w:val="20"/>
        </w:rPr>
        <w:t xml:space="preserve">Owner: [Policy Owner Title]  |  Approved by: [CFO Name]</w:t>
      </w:r>
    </w:p>
    <w:p>
      <w:r>
        <w:br w:type="page"/>
      </w:r>
    </w:p>
    <w:p>
      <w:pPr>
        <w:pStyle w:val="Heading1"/>
        <w:spacing w:after="300"/>
      </w:pPr>
      <w:r>
        <w:rPr>
          <w:rFonts w:ascii="Georgia" w:cs="Georgia" w:eastAsia="Georgia" w:hAnsi="Georgia"/>
          <w:b/>
          <w:bCs/>
          <w:color w:val="0C0C0C"/>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 Purpose &amp; Scope</w:t>
      </w:r>
    </w:p>
    <w:p>
      <w:pPr>
        <w:spacing w:after="150" w:before="0"/>
        <w:jc w:val="both"/>
      </w:pPr>
      <w:r>
        <w:rPr>
          <w:rFonts w:ascii="Calibri" w:cs="Calibri" w:eastAsia="Calibri" w:hAnsi="Calibri"/>
          <w:color w:val="333333"/>
          <w:sz w:val="22"/>
          <w:szCs w:val="22"/>
        </w:rPr>
        <w:t xml:space="preserve">This Accounts Payable and Disbursement Policy establishes the standards, controls, and procedures governing how [Company Name] processes vendor invoices, manages payment obligations, and disburses funds. The policy ensures that payments are properly authorized, accurately recorded, and made only for legitimate business purposes in compliance with applicable laws, contractual obligations, and internal controls requirements.</w:t>
      </w:r>
    </w:p>
    <w:p>
      <w:pPr>
        <w:spacing w:after="150" w:before="0"/>
        <w:jc w:val="both"/>
      </w:pPr>
      <w:r>
        <w:rPr>
          <w:rFonts w:ascii="Calibri" w:cs="Calibri" w:eastAsia="Calibri" w:hAnsi="Calibri"/>
          <w:color w:val="333333"/>
          <w:sz w:val="22"/>
          <w:szCs w:val="22"/>
        </w:rPr>
        <w:t xml:space="preserve">This policy applies to all disbursements made by [Company Name] and its subsidiaries, including but not limited to: vendor payments, employee reimbursements, intercompany transfers, tax payments, loan repayments, and any other outflow of funds from company accounts. It covers all payment methods: check, ACH, wire transfer, virtual card, purchasing card, and petty cash.</w:t>
      </w:r>
    </w:p>
    <w:p>
      <w:pPr>
        <w:pStyle w:val="Heading2"/>
        <w:spacing w:after="150" w:before="300"/>
      </w:pPr>
      <w:r>
        <w:rPr>
          <w:rFonts w:ascii="Georgia" w:cs="Georgia" w:eastAsia="Georgia" w:hAnsi="Georgia"/>
          <w:b/>
          <w:bCs/>
          <w:color w:val="333333"/>
          <w:sz w:val="26"/>
          <w:szCs w:val="26"/>
        </w:rPr>
        <w:t xml:space="preserve">1.1 Objectives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Ensure all disbursements are properly authorized, documented, and recorded in the correct accounting period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Prevent fraudulent, duplicate, or erroneous payments through effective controls and segregation of duties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Optimize payment timing to capture early payment discounts while managing working capital effectively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Maintain accurate and complete accounts payable records that support timely financial reporting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Comply with tax reporting requirements including 1099 reporting, backup withholding, and sales/use tax</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Establish clear accountability for the procure-to-pay cycle from purchase requisition through payment</w:t>
      </w:r>
    </w:p>
    <w:p>
      <w:pPr>
        <w:pStyle w:val="Heading2"/>
        <w:spacing w:after="150" w:before="300"/>
      </w:pPr>
      <w:r>
        <w:rPr>
          <w:rFonts w:ascii="Georgia" w:cs="Georgia" w:eastAsia="Georgia" w:hAnsi="Georgia"/>
          <w:b/>
          <w:bCs/>
          <w:color w:val="333333"/>
          <w:sz w:val="26"/>
          <w:szCs w:val="26"/>
        </w:rPr>
        <w:t xml:space="preserve">1.2 Applicability</w:t>
      </w:r>
    </w:p>
    <w:p>
      <w:pPr>
        <w:spacing w:after="150" w:before="0"/>
        <w:jc w:val="both"/>
      </w:pPr>
      <w:r>
        <w:rPr>
          <w:rFonts w:ascii="Calibri" w:cs="Calibri" w:eastAsia="Calibri" w:hAnsi="Calibri"/>
          <w:color w:val="333333"/>
          <w:sz w:val="22"/>
          <w:szCs w:val="22"/>
        </w:rPr>
        <w:t xml:space="preserve">This policy applies to all employees who request, approve, process, or record payments on behalf of [Company Name]. This includes accounts payable staff, procurement, department managers with spending authority, treasury, and any individual with authority to commit company funds.</w:t>
      </w:r>
    </w:p>
    <w:p>
      <w:pPr>
        <w:pBdr>
          <w:left w:val="single" w:color="D4AF37" w:sz="8"/>
        </w:pBdr>
        <w:spacing w:after="200" w:before="100"/>
        <w:ind w:left="360"/>
      </w:pPr>
      <w:r>
        <w:rPr>
          <w:rFonts w:ascii="Calibri" w:cs="Calibri" w:eastAsia="Calibri" w:hAnsi="Calibri"/>
          <w:b/>
          <w:bCs/>
          <w:color w:val="D4AF37"/>
          <w:sz w:val="20"/>
          <w:szCs w:val="20"/>
        </w:rPr>
        <w:t xml:space="preserve">Note: </w:t>
      </w:r>
      <w:r>
        <w:rPr>
          <w:rFonts w:ascii="Calibri" w:cs="Calibri" w:eastAsia="Calibri" w:hAnsi="Calibri"/>
          <w:i/>
          <w:iCs/>
          <w:color w:val="666666"/>
          <w:sz w:val="20"/>
          <w:szCs w:val="20"/>
        </w:rPr>
        <w:t xml:space="preserve">Employee expense reimbursements are governed by the separate Expense Reimbursement &amp; Travel Policy but processed through the AP function per this policy's disbursement controls.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2. Definitions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Term</w:t>
            </w:r>
          </w:p>
        </w:tc>
        <w:tc>
          <w:tcPr>
            <w:tcW w:type="dxa" w:w="6160"/>
            <w:shd w:fill="0C0C0C" w:val="clear"/>
          </w:tcPr>
          <w:p>
            <w:pPr>
              <w:spacing w:after="60" w:before="60"/>
            </w:pPr>
            <w:r>
              <w:rPr>
                <w:rFonts w:ascii="Calibri" w:cs="Calibri" w:eastAsia="Calibri" w:hAnsi="Calibri"/>
                <w:b/>
                <w:bCs/>
                <w:color w:val="D4AF37"/>
                <w:sz w:val="20"/>
                <w:szCs w:val="20"/>
              </w:rPr>
              <w:t xml:space="preserve">Definition</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Purchase Order (PO)</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A formal document authorizing a vendor to provide goods or services at a specified price and terms.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Three-Way Match</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The process of comparing the purchase order, goods receipt, and vendor invoice before approving payment.</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Goods Receipt Not Invoiced (GRNI)</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An accrual recorded when goods or services have been received but the vendor invoice has not yet arrived.</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Payment Terms</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The agreed-upon schedule for payment (e.g., Net 30, 2/10 Net 30, Net 60).</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Delegation of Authority (DOA)</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The approved matrix defining who can authorize purchases and payments at various dollar thresholds.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Positive Pay</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A fraud prevention service where the company transmits a file of issued checks to the bank for validation before clearing.</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Virtual Card</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A single-use or limited-use credit card number generated for a specific vendor payment.</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1099 Reportable Payment</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Payments to non-corporate US vendors exceeding $600 annually that must be reported to the IRS.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Backup Withholding</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24% withholding required when a vendor has not provided a valid TIN (W-9 on file).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Escheatment</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The legal requirement to remit unclaimed payments (stale-dated checks, uncashed payments) to the state.</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3. Policy Statements</w:t>
      </w:r>
    </w:p>
    <w:p>
      <w:pPr>
        <w:pStyle w:val="Heading2"/>
        <w:spacing w:after="150" w:before="300"/>
      </w:pPr>
      <w:r>
        <w:rPr>
          <w:rFonts w:ascii="Georgia" w:cs="Georgia" w:eastAsia="Georgia" w:hAnsi="Georgia"/>
          <w:b/>
          <w:bCs/>
          <w:color w:val="333333"/>
          <w:sz w:val="26"/>
          <w:szCs w:val="26"/>
        </w:rPr>
        <w:t xml:space="preserve">3.1 Authorization Requirements</w:t>
      </w:r>
    </w:p>
    <w:p>
      <w:pPr>
        <w:spacing w:after="150" w:before="0"/>
        <w:jc w:val="both"/>
      </w:pPr>
      <w:r>
        <w:rPr>
          <w:rFonts w:ascii="Calibri" w:cs="Calibri" w:eastAsia="Calibri" w:hAnsi="Calibri"/>
          <w:color w:val="333333"/>
          <w:sz w:val="22"/>
          <w:szCs w:val="22"/>
        </w:rPr>
        <w:t xml:space="preserve">No payment shall be made without proper authorization from an individual with delegated spending authority at or above the transaction amount. Authorization must be documented before the payment is processed. Verbal authorizations are not acceptable except in documented emergency situations, which must be ratified in writing within 24 hours.</w:t>
      </w:r>
    </w:p>
    <w:p>
      <w:pPr>
        <w:pStyle w:val="Heading2"/>
        <w:spacing w:after="150" w:before="300"/>
      </w:pPr>
      <w:r>
        <w:rPr>
          <w:rFonts w:ascii="Georgia" w:cs="Georgia" w:eastAsia="Georgia" w:hAnsi="Georgia"/>
          <w:b/>
          <w:bCs/>
          <w:color w:val="333333"/>
          <w:sz w:val="26"/>
          <w:szCs w:val="26"/>
        </w:rPr>
        <w:t xml:space="preserve">3.2 Purchase Order Requirements</w:t>
      </w:r>
    </w:p>
    <w:p>
      <w:pPr>
        <w:spacing w:after="150" w:before="0"/>
        <w:jc w:val="both"/>
      </w:pPr>
      <w:r>
        <w:rPr>
          <w:rFonts w:ascii="Calibri" w:cs="Calibri" w:eastAsia="Calibri" w:hAnsi="Calibri"/>
          <w:color w:val="333333"/>
          <w:sz w:val="22"/>
          <w:szCs w:val="22"/>
        </w:rPr>
        <w:t xml:space="preserve">All purchases of goods and services exceeding [threshold, e.g., $1,000] require a purchase order approved per the Delegation of Authority matrix before the goods or services are ordered. The following categories are PO-exempt: utilities, rent, insurance premiums, payroll-related payments, tax payments, debt service, and other items specifically designated by the Controller.</w:t>
      </w:r>
    </w:p>
    <w:p>
      <w:pPr>
        <w:pStyle w:val="Heading2"/>
        <w:spacing w:after="150" w:before="300"/>
      </w:pPr>
      <w:r>
        <w:rPr>
          <w:rFonts w:ascii="Georgia" w:cs="Georgia" w:eastAsia="Georgia" w:hAnsi="Georgia"/>
          <w:b/>
          <w:bCs/>
          <w:color w:val="333333"/>
          <w:sz w:val="26"/>
          <w:szCs w:val="26"/>
        </w:rPr>
        <w:t xml:space="preserve">3.3 Three-Way Matching</w:t>
      </w:r>
    </w:p>
    <w:p>
      <w:pPr>
        <w:spacing w:after="150" w:before="0"/>
        <w:jc w:val="both"/>
      </w:pPr>
      <w:r>
        <w:rPr>
          <w:rFonts w:ascii="Calibri" w:cs="Calibri" w:eastAsia="Calibri" w:hAnsi="Calibri"/>
          <w:color w:val="333333"/>
          <w:sz w:val="22"/>
          <w:szCs w:val="22"/>
        </w:rPr>
        <w:t xml:space="preserve">All invoices associated with a purchase order shall be matched against the PO (price and quantity) and the goods receipt (confirmation of receipt) before payment approval. Price variances exceeding [threshold, e.g., 5% or $500] require investigation and approval by the PO approver before payment. Quantity variances exceeding [threshold] require receipt correction or vendor credit.</w:t>
      </w:r>
    </w:p>
    <w:p>
      <w:pPr>
        <w:pStyle w:val="Heading2"/>
        <w:spacing w:after="150" w:before="300"/>
      </w:pPr>
      <w:r>
        <w:rPr>
          <w:rFonts w:ascii="Georgia" w:cs="Georgia" w:eastAsia="Georgia" w:hAnsi="Georgia"/>
          <w:b/>
          <w:bCs/>
          <w:color w:val="333333"/>
          <w:sz w:val="26"/>
          <w:szCs w:val="26"/>
        </w:rPr>
        <w:t xml:space="preserve">3.4 Segregation of Duties</w:t>
      </w:r>
    </w:p>
    <w:p>
      <w:pPr>
        <w:spacing w:after="150" w:before="0"/>
        <w:jc w:val="both"/>
      </w:pPr>
      <w:r>
        <w:rPr>
          <w:rFonts w:ascii="Calibri" w:cs="Calibri" w:eastAsia="Calibri" w:hAnsi="Calibri"/>
          <w:color w:val="333333"/>
          <w:sz w:val="22"/>
          <w:szCs w:val="22"/>
        </w:rPr>
        <w:t xml:space="preserve">The following duties shall be segregated across different individuals: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Vendor master file creation/modification vs. invoice processing vs. payment execution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Purchase requisition/approval vs. goods receipt vs. invoice approval</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Check signing/wire initiation vs. bank reconciliation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Petty cash custodian vs. petty cash reconciliation</w:t>
      </w:r>
    </w:p>
    <w:p>
      <w:pPr>
        <w:pStyle w:val="Heading2"/>
        <w:spacing w:after="150" w:before="300"/>
      </w:pPr>
      <w:r>
        <w:rPr>
          <w:rFonts w:ascii="Georgia" w:cs="Georgia" w:eastAsia="Georgia" w:hAnsi="Georgia"/>
          <w:b/>
          <w:bCs/>
          <w:color w:val="333333"/>
          <w:sz w:val="26"/>
          <w:szCs w:val="26"/>
        </w:rPr>
        <w:t xml:space="preserve">3.5 Duplicate Payment Prevention</w:t>
      </w:r>
    </w:p>
    <w:p>
      <w:pPr>
        <w:spacing w:after="150" w:before="0"/>
        <w:jc w:val="both"/>
      </w:pPr>
      <w:r>
        <w:rPr>
          <w:rFonts w:ascii="Calibri" w:cs="Calibri" w:eastAsia="Calibri" w:hAnsi="Calibri"/>
          <w:color w:val="333333"/>
          <w:sz w:val="22"/>
          <w:szCs w:val="22"/>
        </w:rPr>
        <w:t xml:space="preserve">[Company Name] shall implement automated duplicate detection covering: duplicate invoice numbers from the same vendor, same amount and date to the same vendor, same PO number billed twice, and similar vendor names with identical amounts. All flagged potential duplicates must be investigated before payment release.</w:t>
      </w:r>
    </w:p>
    <w:p>
      <w:pPr>
        <w:pStyle w:val="Heading2"/>
        <w:spacing w:after="150" w:before="300"/>
      </w:pPr>
      <w:r>
        <w:rPr>
          <w:rFonts w:ascii="Georgia" w:cs="Georgia" w:eastAsia="Georgia" w:hAnsi="Georgia"/>
          <w:b/>
          <w:bCs/>
          <w:color w:val="333333"/>
          <w:sz w:val="26"/>
          <w:szCs w:val="26"/>
        </w:rPr>
        <w:t xml:space="preserve">3.6 Payment Timing</w:t>
      </w:r>
    </w:p>
    <w:p>
      <w:pPr>
        <w:spacing w:after="150" w:before="0"/>
        <w:jc w:val="both"/>
      </w:pPr>
      <w:r>
        <w:rPr>
          <w:rFonts w:ascii="Calibri" w:cs="Calibri" w:eastAsia="Calibri" w:hAnsi="Calibri"/>
          <w:color w:val="333333"/>
          <w:sz w:val="22"/>
          <w:szCs w:val="22"/>
        </w:rPr>
        <w:t xml:space="preserve">Payments shall be processed to optimize working capital while maintaining vendor relationships and capturing available discounts. Invoices with early payment discounts (e.g., 2/10 Net 30) shall be evaluated for economic benefit and paid within the discount period when the effective annual return exceeds [Company Name]'s cost of capital. Standard payment terms shall not be accelerated without Controller approval.</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4. Roles &amp; Responsibilities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Role</w:t>
            </w:r>
          </w:p>
        </w:tc>
        <w:tc>
          <w:tcPr>
            <w:tcW w:type="dxa" w:w="6160"/>
            <w:shd w:fill="0C0C0C" w:val="clear"/>
          </w:tcPr>
          <w:p>
            <w:pPr>
              <w:spacing w:after="60" w:before="60"/>
            </w:pPr>
            <w:r>
              <w:rPr>
                <w:rFonts w:ascii="Calibri" w:cs="Calibri" w:eastAsia="Calibri" w:hAnsi="Calibri"/>
                <w:b/>
                <w:bCs/>
                <w:color w:val="D4AF37"/>
                <w:sz w:val="20"/>
                <w:szCs w:val="20"/>
              </w:rPr>
              <w:t xml:space="preserve">Responsibilities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CFO</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Owns this policy. Approves payment authority levels. Reviews AP aging and cash management strategy.</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Controller</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Oversees the AP function. Approves non-routine payments and vendor master changes. Reviews AP aging monthly. Ensures GAAP-compliant expense recording.</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AP Manager</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Manages daily AP operations. Supervises invoice processing, payment runs, and vendor inquiries. Monitors duplicate detection and aging. Manages 1099 reporting.</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AP Specialist</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Processes invoices: coding, matching, and data entry. Resolves invoice discrepancies. Processes payment batches. Maintains vendor files.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Procurement</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Generates purchase orders. Approves purchase requisitions per DOA. Negotiates vendor terms. Conducts vendor due diligence and onboarding.</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Department Managers</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Approve purchases per DOA. Review and approve invoices for goods/services received by their department. Ensure budget compliance.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Treasury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Executes payment runs (ACH, wire, check). Manages bank relationships and payment platforms. Processes positive pay files. Manages cash positioning.</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IT</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Maintains ERP AP module and integrations. Supports vendor portal and electronic invoicing. Manages system access and security.</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Internal Audit</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Tests AP controls periodically. Reviews vendor master file integrity. Tests for duplicate and fraudulent payments.</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5. Detailed Procedures</w:t>
      </w:r>
    </w:p>
    <w:p>
      <w:pPr>
        <w:pStyle w:val="Heading2"/>
        <w:spacing w:after="150" w:before="300"/>
      </w:pPr>
      <w:r>
        <w:rPr>
          <w:rFonts w:ascii="Georgia" w:cs="Georgia" w:eastAsia="Georgia" w:hAnsi="Georgia"/>
          <w:b/>
          <w:bCs/>
          <w:color w:val="333333"/>
          <w:sz w:val="26"/>
          <w:szCs w:val="26"/>
        </w:rPr>
        <w:t xml:space="preserve">5.1 Vendor Onboarding</w:t>
      </w:r>
    </w:p>
    <w:p>
      <w:pPr>
        <w:pStyle w:val="Heading3"/>
        <w:spacing w:after="100" w:before="200"/>
      </w:pPr>
      <w:r>
        <w:rPr>
          <w:rFonts w:ascii="Georgia" w:cs="Georgia" w:eastAsia="Georgia" w:hAnsi="Georgia"/>
          <w:b/>
          <w:bCs/>
          <w:color w:val="444444"/>
          <w:sz w:val="22"/>
          <w:szCs w:val="22"/>
        </w:rPr>
        <w:t xml:space="preserve">5.1.1 New Vendor Setup</w:t>
      </w:r>
    </w:p>
    <w:p>
      <w:pPr>
        <w:spacing w:after="150" w:before="0"/>
        <w:jc w:val="both"/>
      </w:pPr>
      <w:r>
        <w:rPr>
          <w:rFonts w:ascii="Calibri" w:cs="Calibri" w:eastAsia="Calibri" w:hAnsi="Calibri"/>
          <w:color w:val="333333"/>
          <w:sz w:val="22"/>
          <w:szCs w:val="22"/>
        </w:rPr>
        <w:t xml:space="preserve">Before any payment can be made to a new vendor, the following steps shall be completed:</w:t>
      </w:r>
    </w:p>
    <w:p>
      <w:pPr>
        <w:spacing w:after="80"/>
        <w:ind w:left="720"/>
      </w:pPr>
      <w:r>
        <w:rPr>
          <w:rFonts w:ascii="Calibri" w:cs="Calibri" w:eastAsia="Calibri" w:hAnsi="Calibri"/>
          <w:b/>
          <w:bCs/>
          <w:color w:val="D4AF37"/>
          <w:sz w:val="22"/>
          <w:szCs w:val="22"/>
        </w:rPr>
        <w:t xml:space="preserve">1.  </w:t>
      </w:r>
      <w:r>
        <w:rPr>
          <w:rFonts w:ascii="Calibri" w:cs="Calibri" w:eastAsia="Calibri" w:hAnsi="Calibri"/>
          <w:color w:val="333333"/>
          <w:sz w:val="22"/>
          <w:szCs w:val="22"/>
        </w:rPr>
        <w:t xml:space="preserve">Vendor request form submitted by the requesting department with business justification</w:t>
      </w:r>
    </w:p>
    <w:p>
      <w:pPr>
        <w:spacing w:after="80"/>
        <w:ind w:left="720"/>
      </w:pPr>
      <w:r>
        <w:rPr>
          <w:rFonts w:ascii="Calibri" w:cs="Calibri" w:eastAsia="Calibri" w:hAnsi="Calibri"/>
          <w:b/>
          <w:bCs/>
          <w:color w:val="D4AF37"/>
          <w:sz w:val="22"/>
          <w:szCs w:val="22"/>
        </w:rPr>
        <w:t xml:space="preserve">2.  </w:t>
      </w:r>
      <w:r>
        <w:rPr>
          <w:rFonts w:ascii="Calibri" w:cs="Calibri" w:eastAsia="Calibri" w:hAnsi="Calibri"/>
          <w:color w:val="333333"/>
          <w:sz w:val="22"/>
          <w:szCs w:val="22"/>
        </w:rPr>
        <w:t xml:space="preserve">W-9 (domestic) or W-8BEN (foreign) collected and validated against IRS TIN matching</w:t>
      </w:r>
    </w:p>
    <w:p>
      <w:pPr>
        <w:spacing w:after="80"/>
        <w:ind w:left="720"/>
      </w:pPr>
      <w:r>
        <w:rPr>
          <w:rFonts w:ascii="Calibri" w:cs="Calibri" w:eastAsia="Calibri" w:hAnsi="Calibri"/>
          <w:b/>
          <w:bCs/>
          <w:color w:val="D4AF37"/>
          <w:sz w:val="22"/>
          <w:szCs w:val="22"/>
        </w:rPr>
        <w:t xml:space="preserve">3.  </w:t>
      </w:r>
      <w:r>
        <w:rPr>
          <w:rFonts w:ascii="Calibri" w:cs="Calibri" w:eastAsia="Calibri" w:hAnsi="Calibri"/>
          <w:color w:val="333333"/>
          <w:sz w:val="22"/>
          <w:szCs w:val="22"/>
        </w:rPr>
        <w:t xml:space="preserve">Vendor due diligence completed per the Vendor Management Policy (for vendors exceeding [threshold])</w:t>
      </w:r>
    </w:p>
    <w:p>
      <w:pPr>
        <w:spacing w:after="80"/>
        <w:ind w:left="720"/>
      </w:pPr>
      <w:r>
        <w:rPr>
          <w:rFonts w:ascii="Calibri" w:cs="Calibri" w:eastAsia="Calibri" w:hAnsi="Calibri"/>
          <w:b/>
          <w:bCs/>
          <w:color w:val="D4AF37"/>
          <w:sz w:val="22"/>
          <w:szCs w:val="22"/>
        </w:rPr>
        <w:t xml:space="preserve">4.  </w:t>
      </w:r>
      <w:r>
        <w:rPr>
          <w:rFonts w:ascii="Calibri" w:cs="Calibri" w:eastAsia="Calibri" w:hAnsi="Calibri"/>
          <w:color w:val="333333"/>
          <w:sz w:val="22"/>
          <w:szCs w:val="22"/>
        </w:rPr>
        <w:t xml:space="preserve">Banking information collected via secure channel (not email) and verified through independent confirmation</w:t>
      </w:r>
    </w:p>
    <w:p>
      <w:pPr>
        <w:spacing w:after="80"/>
        <w:ind w:left="720"/>
      </w:pPr>
      <w:r>
        <w:rPr>
          <w:rFonts w:ascii="Calibri" w:cs="Calibri" w:eastAsia="Calibri" w:hAnsi="Calibri"/>
          <w:b/>
          <w:bCs/>
          <w:color w:val="D4AF37"/>
          <w:sz w:val="22"/>
          <w:szCs w:val="22"/>
        </w:rPr>
        <w:t xml:space="preserve">5.  </w:t>
      </w:r>
      <w:r>
        <w:rPr>
          <w:rFonts w:ascii="Calibri" w:cs="Calibri" w:eastAsia="Calibri" w:hAnsi="Calibri"/>
          <w:color w:val="333333"/>
          <w:sz w:val="22"/>
          <w:szCs w:val="22"/>
        </w:rPr>
        <w:t xml:space="preserve">Vendor master record created by AP Specialist with a separate individual approving the setup</w:t>
      </w:r>
    </w:p>
    <w:p>
      <w:pPr>
        <w:spacing w:after="80"/>
        <w:ind w:left="720"/>
      </w:pPr>
      <w:r>
        <w:rPr>
          <w:rFonts w:ascii="Calibri" w:cs="Calibri" w:eastAsia="Calibri" w:hAnsi="Calibri"/>
          <w:b/>
          <w:bCs/>
          <w:color w:val="D4AF37"/>
          <w:sz w:val="22"/>
          <w:szCs w:val="22"/>
        </w:rPr>
        <w:t xml:space="preserve">6.  </w:t>
      </w:r>
      <w:r>
        <w:rPr>
          <w:rFonts w:ascii="Calibri" w:cs="Calibri" w:eastAsia="Calibri" w:hAnsi="Calibri"/>
          <w:color w:val="333333"/>
          <w:sz w:val="22"/>
          <w:szCs w:val="22"/>
        </w:rPr>
        <w:t xml:space="preserve">Insurance certificates collected if required by contract</w:t>
      </w:r>
    </w:p>
    <w:p>
      <w:pPr>
        <w:pStyle w:val="Heading3"/>
        <w:spacing w:after="100" w:before="200"/>
      </w:pPr>
      <w:r>
        <w:rPr>
          <w:rFonts w:ascii="Georgia" w:cs="Georgia" w:eastAsia="Georgia" w:hAnsi="Georgia"/>
          <w:b/>
          <w:bCs/>
          <w:color w:val="444444"/>
          <w:sz w:val="22"/>
          <w:szCs w:val="22"/>
        </w:rPr>
        <w:t xml:space="preserve">5.1.2 Vendor Master Changes</w:t>
      </w:r>
    </w:p>
    <w:p>
      <w:pPr>
        <w:spacing w:after="150" w:before="0"/>
        <w:jc w:val="both"/>
      </w:pPr>
      <w:r>
        <w:rPr>
          <w:rFonts w:ascii="Calibri" w:cs="Calibri" w:eastAsia="Calibri" w:hAnsi="Calibri"/>
          <w:color w:val="333333"/>
          <w:sz w:val="22"/>
          <w:szCs w:val="22"/>
        </w:rPr>
        <w:t xml:space="preserve">Changes to vendor master data — particularly bank account information, address, and tax ID — require enhanced controls due to fraud risk. All bank detail changes must be verified through a callback to a known phone number (not a number provided in the change request). Changes to critical vendor data require dual approval.</w:t>
      </w:r>
    </w:p>
    <w:p>
      <w:pPr>
        <w:pBdr>
          <w:left w:val="single" w:color="D4AF37" w:sz="8"/>
        </w:pBdr>
        <w:spacing w:after="200" w:before="100"/>
        <w:ind w:left="360"/>
      </w:pPr>
      <w:r>
        <w:rPr>
          <w:rFonts w:ascii="Calibri" w:cs="Calibri" w:eastAsia="Calibri" w:hAnsi="Calibri"/>
          <w:b/>
          <w:bCs/>
          <w:color w:val="D4AF37"/>
          <w:sz w:val="20"/>
          <w:szCs w:val="20"/>
        </w:rPr>
        <w:t xml:space="preserve">Note: </w:t>
      </w:r>
      <w:r>
        <w:rPr>
          <w:rFonts w:ascii="Calibri" w:cs="Calibri" w:eastAsia="Calibri" w:hAnsi="Calibri"/>
          <w:i/>
          <w:iCs/>
          <w:color w:val="666666"/>
          <w:sz w:val="20"/>
          <w:szCs w:val="20"/>
        </w:rPr>
        <w:t xml:space="preserve">Business email compromise (BEC) attacks frequently target vendor bank detail changes. No bank information change shall be processed based solely on an email request.</w:t>
      </w:r>
    </w:p>
    <w:p>
      <w:pPr>
        <w:pStyle w:val="Heading2"/>
        <w:spacing w:after="150" w:before="300"/>
      </w:pPr>
      <w:r>
        <w:rPr>
          <w:rFonts w:ascii="Georgia" w:cs="Georgia" w:eastAsia="Georgia" w:hAnsi="Georgia"/>
          <w:b/>
          <w:bCs/>
          <w:color w:val="333333"/>
          <w:sz w:val="26"/>
          <w:szCs w:val="26"/>
        </w:rPr>
        <w:t xml:space="preserve">5.2 Invoice Processing</w:t>
      </w:r>
    </w:p>
    <w:p>
      <w:pPr>
        <w:pStyle w:val="Heading3"/>
        <w:spacing w:after="100" w:before="200"/>
      </w:pPr>
      <w:r>
        <w:rPr>
          <w:rFonts w:ascii="Georgia" w:cs="Georgia" w:eastAsia="Georgia" w:hAnsi="Georgia"/>
          <w:b/>
          <w:bCs/>
          <w:color w:val="444444"/>
          <w:sz w:val="22"/>
          <w:szCs w:val="22"/>
        </w:rPr>
        <w:t xml:space="preserve">5.2.1 Invoice Receipt</w:t>
      </w:r>
    </w:p>
    <w:p>
      <w:pPr>
        <w:spacing w:after="150" w:before="0"/>
        <w:jc w:val="both"/>
      </w:pPr>
      <w:r>
        <w:rPr>
          <w:rFonts w:ascii="Calibri" w:cs="Calibri" w:eastAsia="Calibri" w:hAnsi="Calibri"/>
          <w:color w:val="333333"/>
          <w:sz w:val="22"/>
          <w:szCs w:val="22"/>
        </w:rPr>
        <w:t xml:space="preserve">Invoices shall be submitted through [preferred channel: vendor portal, AP email address, EDI]. Invoices submitted directly to department managers or individuals shall be forwarded to AP for centralized processing. Invoices received without a valid purchase order (for PO-required purchases) shall be returned to the department for PO creation.</w:t>
      </w:r>
    </w:p>
    <w:p>
      <w:pPr>
        <w:pStyle w:val="Heading3"/>
        <w:spacing w:after="100" w:before="200"/>
      </w:pPr>
      <w:r>
        <w:rPr>
          <w:rFonts w:ascii="Georgia" w:cs="Georgia" w:eastAsia="Georgia" w:hAnsi="Georgia"/>
          <w:b/>
          <w:bCs/>
          <w:color w:val="444444"/>
          <w:sz w:val="22"/>
          <w:szCs w:val="22"/>
        </w:rPr>
        <w:t xml:space="preserve">5.2.2 Invoice Coding and Matching</w:t>
      </w:r>
    </w:p>
    <w:p>
      <w:pPr>
        <w:spacing w:after="150" w:before="0"/>
        <w:jc w:val="both"/>
      </w:pPr>
      <w:r>
        <w:rPr>
          <w:rFonts w:ascii="Calibri" w:cs="Calibri" w:eastAsia="Calibri" w:hAnsi="Calibri"/>
          <w:color w:val="333333"/>
          <w:sz w:val="22"/>
          <w:szCs w:val="22"/>
        </w:rPr>
        <w:t xml:space="preserve">AP staff shall code invoices to the correct GL account, cost center, and project. For PO-backed invoices, the three-way match shall be completed. For non-PO invoices, approval from an authorized budget owner at or above the invoice amount is required before processing.</w:t>
      </w:r>
    </w:p>
    <w:p>
      <w:pPr>
        <w:pStyle w:val="Heading3"/>
        <w:spacing w:after="100" w:before="200"/>
      </w:pPr>
      <w:r>
        <w:rPr>
          <w:rFonts w:ascii="Georgia" w:cs="Georgia" w:eastAsia="Georgia" w:hAnsi="Georgia"/>
          <w:b/>
          <w:bCs/>
          <w:color w:val="444444"/>
          <w:sz w:val="22"/>
          <w:szCs w:val="22"/>
        </w:rPr>
        <w:t xml:space="preserve">5.2.3 Invoice Approval Workflow</w:t>
      </w:r>
    </w:p>
    <w:p>
      <w:pPr>
        <w:spacing w:after="150" w:before="0"/>
        <w:jc w:val="both"/>
      </w:pPr>
      <w:r>
        <w:rPr>
          <w:rFonts w:ascii="Calibri" w:cs="Calibri" w:eastAsia="Calibri" w:hAnsi="Calibri"/>
          <w:color w:val="333333"/>
          <w:sz w:val="22"/>
          <w:szCs w:val="22"/>
        </w:rPr>
        <w:t xml:space="preserve">Invoices follow the automated approval workflow in [ERP system]:</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&lt; $5,000: Department Manager approval</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$5,000 – $25,000: Director-level approval</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$25,000 – $100,000: VP-level approval</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$100,000 – $500,000: Controller approval</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&gt; $500,000: CFO approval</w:t>
      </w:r>
    </w:p>
    <w:p>
      <w:pPr>
        <w:pBdr>
          <w:left w:val="single" w:color="D4AF37" w:sz="8"/>
        </w:pBdr>
        <w:spacing w:after="200" w:before="100"/>
        <w:ind w:left="360"/>
      </w:pPr>
      <w:r>
        <w:rPr>
          <w:rFonts w:ascii="Calibri" w:cs="Calibri" w:eastAsia="Calibri" w:hAnsi="Calibri"/>
          <w:b/>
          <w:bCs/>
          <w:color w:val="D4AF37"/>
          <w:sz w:val="20"/>
          <w:szCs w:val="20"/>
        </w:rPr>
        <w:t xml:space="preserve">Note: </w:t>
      </w:r>
      <w:r>
        <w:rPr>
          <w:rFonts w:ascii="Calibri" w:cs="Calibri" w:eastAsia="Calibri" w:hAnsi="Calibri"/>
          <w:i/>
          <w:iCs/>
          <w:color w:val="666666"/>
          <w:sz w:val="20"/>
          <w:szCs w:val="20"/>
        </w:rPr>
        <w:t xml:space="preserve">Approval thresholds are illustrative and shall be set per the Delegation of Authority Policy.</w:t>
      </w:r>
    </w:p>
    <w:p>
      <w:pPr>
        <w:pStyle w:val="Heading2"/>
        <w:spacing w:after="150" w:before="300"/>
      </w:pPr>
      <w:r>
        <w:rPr>
          <w:rFonts w:ascii="Georgia" w:cs="Georgia" w:eastAsia="Georgia" w:hAnsi="Georgia"/>
          <w:b/>
          <w:bCs/>
          <w:color w:val="333333"/>
          <w:sz w:val="26"/>
          <w:szCs w:val="26"/>
        </w:rPr>
        <w:t xml:space="preserve">5.3 Payment Processing</w:t>
      </w:r>
    </w:p>
    <w:p>
      <w:pPr>
        <w:pStyle w:val="Heading3"/>
        <w:spacing w:after="100" w:before="200"/>
      </w:pPr>
      <w:r>
        <w:rPr>
          <w:rFonts w:ascii="Georgia" w:cs="Georgia" w:eastAsia="Georgia" w:hAnsi="Georgia"/>
          <w:b/>
          <w:bCs/>
          <w:color w:val="444444"/>
          <w:sz w:val="22"/>
          <w:szCs w:val="22"/>
        </w:rPr>
        <w:t xml:space="preserve">5.3.1 Payment Methods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Method</w:t>
            </w:r>
          </w:p>
        </w:tc>
        <w:tc>
          <w:tcPr>
            <w:tcW w:type="dxa" w:w="6160"/>
            <w:shd w:fill="0C0C0C" w:val="clear"/>
          </w:tcPr>
          <w:p>
            <w:pPr>
              <w:spacing w:after="60" w:before="60"/>
            </w:pPr>
            <w:r>
              <w:rPr>
                <w:rFonts w:ascii="Calibri" w:cs="Calibri" w:eastAsia="Calibri" w:hAnsi="Calibri"/>
                <w:b/>
                <w:bCs/>
                <w:color w:val="D4AF37"/>
                <w:sz w:val="20"/>
                <w:szCs w:val="20"/>
              </w:rPr>
              <w:t xml:space="preserve">Usage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ACH / EFT</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Preferred method for recurring vendor payments. Lowest cost.</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Wire Transfer</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For large payments, time-sensitive payments, and international payments. Requires dual authorization above [threshold].</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Virtual Card</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For vendors accepting card payment. Provides rebate revenue and enhanced controls.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Physical Check</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Only when electronic payment is not feasible. Positive pay required for all check disbursement accounts.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Purchasing Card</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For low-value, high-volume purchases per the P-Card policy. Monthly reconciliation required.</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Petty Cash</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For minor incidental expenses below [threshold, e.g., $100]. Imprest fund reconciled monthly.</w:t>
            </w:r>
          </w:p>
        </w:tc>
      </w:tr>
    </w:tbl>
    <w:p>
      <w:pPr>
        <w:pStyle w:val="Heading3"/>
        <w:spacing w:after="100" w:before="200"/>
      </w:pPr>
      <w:r>
        <w:rPr>
          <w:rFonts w:ascii="Georgia" w:cs="Georgia" w:eastAsia="Georgia" w:hAnsi="Georgia"/>
          <w:b/>
          <w:bCs/>
          <w:color w:val="444444"/>
          <w:sz w:val="22"/>
          <w:szCs w:val="22"/>
        </w:rPr>
        <w:t xml:space="preserve">5.3.2 Payment Runs</w:t>
      </w:r>
    </w:p>
    <w:p>
      <w:pPr>
        <w:spacing w:after="150" w:before="0"/>
        <w:jc w:val="both"/>
      </w:pPr>
      <w:r>
        <w:rPr>
          <w:rFonts w:ascii="Calibri" w:cs="Calibri" w:eastAsia="Calibri" w:hAnsi="Calibri"/>
          <w:color w:val="333333"/>
          <w:sz w:val="22"/>
          <w:szCs w:val="22"/>
        </w:rPr>
        <w:t xml:space="preserve">Payment runs shall be processed on [schedule, e.g., weekly on Tuesday and Thursday] per the standard payment calendar. Emergency off-cycle payments require Controller approval and documentation of the business necessity. All payment batches require dual authorization: one preparer and one approver (typically AP Manager and Controller or Treasury).</w:t>
      </w:r>
    </w:p>
    <w:p>
      <w:pPr>
        <w:pStyle w:val="Heading3"/>
        <w:spacing w:after="100" w:before="200"/>
      </w:pPr>
      <w:r>
        <w:rPr>
          <w:rFonts w:ascii="Georgia" w:cs="Georgia" w:eastAsia="Georgia" w:hAnsi="Georgia"/>
          <w:b/>
          <w:bCs/>
          <w:color w:val="444444"/>
          <w:sz w:val="22"/>
          <w:szCs w:val="22"/>
        </w:rPr>
        <w:t xml:space="preserve">5.3.3 Wire Transfer Controls</w:t>
      </w:r>
    </w:p>
    <w:p>
      <w:pPr>
        <w:spacing w:after="150" w:before="0"/>
        <w:jc w:val="both"/>
      </w:pPr>
      <w:r>
        <w:rPr>
          <w:rFonts w:ascii="Calibri" w:cs="Calibri" w:eastAsia="Calibri" w:hAnsi="Calibri"/>
          <w:color w:val="333333"/>
          <w:sz w:val="22"/>
          <w:szCs w:val="22"/>
        </w:rPr>
        <w:t xml:space="preserve">Wire transfers require enhanced controls due to the irrevocable nature of wires: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All wires require dual authorization (two individuals from the approved signatory list)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Wires exceeding [threshold, e.g., $100,000] require CFO or Treasurer approval</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New wire beneficiary setup requires independent verification of bank details via callback</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International wires require additional review for OFAC/sanctions compliance</w:t>
      </w:r>
    </w:p>
    <w:p>
      <w:r>
        <w:br w:type="page"/>
      </w:r>
    </w:p>
    <w:p>
      <w:pPr>
        <w:pStyle w:val="Heading2"/>
        <w:spacing w:after="150" w:before="300"/>
      </w:pPr>
      <w:r>
        <w:rPr>
          <w:rFonts w:ascii="Georgia" w:cs="Georgia" w:eastAsia="Georgia" w:hAnsi="Georgia"/>
          <w:b/>
          <w:bCs/>
          <w:color w:val="333333"/>
          <w:sz w:val="26"/>
          <w:szCs w:val="26"/>
        </w:rPr>
        <w:t xml:space="preserve">5.4 Period-End Procedures</w:t>
      </w:r>
    </w:p>
    <w:p>
      <w:pPr>
        <w:pStyle w:val="Heading3"/>
        <w:spacing w:after="100" w:before="200"/>
      </w:pPr>
      <w:r>
        <w:rPr>
          <w:rFonts w:ascii="Georgia" w:cs="Georgia" w:eastAsia="Georgia" w:hAnsi="Georgia"/>
          <w:b/>
          <w:bCs/>
          <w:color w:val="444444"/>
          <w:sz w:val="22"/>
          <w:szCs w:val="22"/>
        </w:rPr>
        <w:t xml:space="preserve">5.4.1 Month-End Accruals</w:t>
      </w:r>
    </w:p>
    <w:p>
      <w:pPr>
        <w:spacing w:after="150" w:before="0"/>
        <w:jc w:val="both"/>
      </w:pPr>
      <w:r>
        <w:rPr>
          <w:rFonts w:ascii="Calibri" w:cs="Calibri" w:eastAsia="Calibri" w:hAnsi="Calibri"/>
          <w:color w:val="333333"/>
          <w:sz w:val="22"/>
          <w:szCs w:val="22"/>
        </w:rPr>
        <w:t xml:space="preserve">AP shall prepare accruals for all goods and services received but not yet invoiced (GRNI). Accruals exceeding [threshold] require supporting documentation. The GRNI report shall be reviewed monthly by the Controller, and items older than 90 days shall be investigated and resolved.</w:t>
      </w:r>
    </w:p>
    <w:p>
      <w:pPr>
        <w:pStyle w:val="Heading3"/>
        <w:spacing w:after="100" w:before="200"/>
      </w:pPr>
      <w:r>
        <w:rPr>
          <w:rFonts w:ascii="Georgia" w:cs="Georgia" w:eastAsia="Georgia" w:hAnsi="Georgia"/>
          <w:b/>
          <w:bCs/>
          <w:color w:val="444444"/>
          <w:sz w:val="22"/>
          <w:szCs w:val="22"/>
        </w:rPr>
        <w:t xml:space="preserve">5.4.2 AP Aging Review</w:t>
      </w:r>
    </w:p>
    <w:p>
      <w:pPr>
        <w:spacing w:after="150" w:before="0"/>
        <w:jc w:val="both"/>
      </w:pPr>
      <w:r>
        <w:rPr>
          <w:rFonts w:ascii="Calibri" w:cs="Calibri" w:eastAsia="Calibri" w:hAnsi="Calibri"/>
          <w:color w:val="333333"/>
          <w:sz w:val="22"/>
          <w:szCs w:val="22"/>
        </w:rPr>
        <w:t xml:space="preserve">The AP Manager shall review the AP aging report monthly, investigating: items past due, credit balances, items on hold, and vendor statement discrepancies. The Controller shall review the top [20] vendor balances and any items older than [90] days.</w:t>
      </w:r>
    </w:p>
    <w:p>
      <w:pPr>
        <w:pStyle w:val="Heading3"/>
        <w:spacing w:after="100" w:before="200"/>
      </w:pPr>
      <w:r>
        <w:rPr>
          <w:rFonts w:ascii="Georgia" w:cs="Georgia" w:eastAsia="Georgia" w:hAnsi="Georgia"/>
          <w:b/>
          <w:bCs/>
          <w:color w:val="444444"/>
          <w:sz w:val="22"/>
          <w:szCs w:val="22"/>
        </w:rPr>
        <w:t xml:space="preserve">5.4.3 AP Sub-Ledger Reconciliation</w:t>
      </w:r>
    </w:p>
    <w:p>
      <w:pPr>
        <w:spacing w:after="150" w:before="0"/>
        <w:jc w:val="both"/>
      </w:pPr>
      <w:r>
        <w:rPr>
          <w:rFonts w:ascii="Calibri" w:cs="Calibri" w:eastAsia="Calibri" w:hAnsi="Calibri"/>
          <w:color w:val="333333"/>
          <w:sz w:val="22"/>
          <w:szCs w:val="22"/>
        </w:rPr>
        <w:t xml:space="preserve">AP shall reconcile the AP sub-ledger to the GL control accounts within [3] business days of month-end. All reconciling items must be identified, documented, and resolved within [30] days.</w:t>
      </w:r>
    </w:p>
    <w:p>
      <w:pPr>
        <w:pStyle w:val="Heading2"/>
        <w:spacing w:after="150" w:before="300"/>
      </w:pPr>
      <w:r>
        <w:rPr>
          <w:rFonts w:ascii="Georgia" w:cs="Georgia" w:eastAsia="Georgia" w:hAnsi="Georgia"/>
          <w:b/>
          <w:bCs/>
          <w:color w:val="333333"/>
          <w:sz w:val="26"/>
          <w:szCs w:val="26"/>
        </w:rPr>
        <w:t xml:space="preserve">5.5 Tax Compliance</w:t>
      </w:r>
    </w:p>
    <w:p>
      <w:pPr>
        <w:pStyle w:val="Heading3"/>
        <w:spacing w:after="100" w:before="200"/>
      </w:pPr>
      <w:r>
        <w:rPr>
          <w:rFonts w:ascii="Georgia" w:cs="Georgia" w:eastAsia="Georgia" w:hAnsi="Georgia"/>
          <w:b/>
          <w:bCs/>
          <w:color w:val="444444"/>
          <w:sz w:val="22"/>
          <w:szCs w:val="22"/>
        </w:rPr>
        <w:t xml:space="preserve">5.5.1 1099 Reporting</w:t>
      </w:r>
    </w:p>
    <w:p>
      <w:pPr>
        <w:spacing w:after="150" w:before="0"/>
        <w:jc w:val="both"/>
      </w:pPr>
      <w:r>
        <w:rPr>
          <w:rFonts w:ascii="Calibri" w:cs="Calibri" w:eastAsia="Calibri" w:hAnsi="Calibri"/>
          <w:color w:val="333333"/>
          <w:sz w:val="22"/>
          <w:szCs w:val="22"/>
        </w:rPr>
        <w:t xml:space="preserve">[Company Name] shall report all 1099-reportable payments to the IRS by January 31 of the following year. AP is responsible for maintaining accurate vendor tax identification information, classifying vendors for 1099 reportability, and generating and filing 1099-NEC and 1099-MISC forms.</w:t>
      </w:r>
    </w:p>
    <w:p>
      <w:pPr>
        <w:pStyle w:val="Heading3"/>
        <w:spacing w:after="100" w:before="200"/>
      </w:pPr>
      <w:r>
        <w:rPr>
          <w:rFonts w:ascii="Georgia" w:cs="Georgia" w:eastAsia="Georgia" w:hAnsi="Georgia"/>
          <w:b/>
          <w:bCs/>
          <w:color w:val="444444"/>
          <w:sz w:val="22"/>
          <w:szCs w:val="22"/>
        </w:rPr>
        <w:t xml:space="preserve">5.5.2 Sales and Use Tax</w:t>
      </w:r>
    </w:p>
    <w:p>
      <w:pPr>
        <w:spacing w:after="150" w:before="0"/>
        <w:jc w:val="both"/>
      </w:pPr>
      <w:r>
        <w:rPr>
          <w:rFonts w:ascii="Calibri" w:cs="Calibri" w:eastAsia="Calibri" w:hAnsi="Calibri"/>
          <w:color w:val="333333"/>
          <w:sz w:val="22"/>
          <w:szCs w:val="22"/>
        </w:rPr>
        <w:t xml:space="preserve">AP shall verify that sales tax is properly charged on taxable purchases. When vendors do not charge sales tax on taxable items, AP shall accrue use tax per the Sales Tax &amp; Indirect Tax Policy. Exemption certificates shall be provided to vendors for exempt purchases.</w:t>
      </w:r>
    </w:p>
    <w:p>
      <w:pPr>
        <w:pStyle w:val="Heading3"/>
        <w:spacing w:after="100" w:before="200"/>
      </w:pPr>
      <w:r>
        <w:rPr>
          <w:rFonts w:ascii="Georgia" w:cs="Georgia" w:eastAsia="Georgia" w:hAnsi="Georgia"/>
          <w:b/>
          <w:bCs/>
          <w:color w:val="444444"/>
          <w:sz w:val="22"/>
          <w:szCs w:val="22"/>
        </w:rPr>
        <w:t xml:space="preserve">5.5.3 Unclaimed Property (Escheatment)</w:t>
      </w:r>
    </w:p>
    <w:p>
      <w:pPr>
        <w:spacing w:after="150" w:before="0"/>
        <w:jc w:val="both"/>
      </w:pPr>
      <w:r>
        <w:rPr>
          <w:rFonts w:ascii="Calibri" w:cs="Calibri" w:eastAsia="Calibri" w:hAnsi="Calibri"/>
          <w:color w:val="333333"/>
          <w:sz w:val="22"/>
          <w:szCs w:val="22"/>
        </w:rPr>
        <w:t xml:space="preserve">Unclaimed vendor payments (stale-dated checks, uncashed credits) shall be reviewed annually. After the applicable dormancy period, unclaimed property shall be escheated to the appropriate state per state unclaimed property laws.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6. Approval Authorities &amp; Thresholds</w:t>
      </w:r>
    </w:p>
    <w:p>
      <w:pPr>
        <w:spacing w:after="150" w:before="0"/>
        <w:jc w:val="both"/>
      </w:pPr>
      <w:r>
        <w:rPr>
          <w:rFonts w:ascii="Calibri" w:cs="Calibri" w:eastAsia="Calibri" w:hAnsi="Calibri"/>
          <w:color w:val="333333"/>
          <w:sz w:val="22"/>
          <w:szCs w:val="22"/>
        </w:rPr>
        <w:t xml:space="preserve">Refer to the Delegation of Authority Policy for the complete approval matrix. The following AP-specific thresholds supplement the DOA: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shd w:fill="0C0C0C" w:val="clear"/>
          </w:tcPr>
          <w:p>
            <w:pPr>
              <w:spacing w:after="60" w:before="60"/>
            </w:pPr>
            <w:r>
              <w:rPr>
                <w:rFonts w:ascii="Calibri" w:cs="Calibri" w:eastAsia="Calibri" w:hAnsi="Calibri"/>
                <w:b/>
                <w:bCs/>
                <w:color w:val="D4AF37"/>
                <w:sz w:val="20"/>
                <w:szCs w:val="20"/>
              </w:rPr>
              <w:t xml:space="preserve">Activity</w:t>
            </w:r>
          </w:p>
        </w:tc>
        <w:tc>
          <w:tcPr>
            <w:tcW w:type="dxa" w:w="2400"/>
            <w:shd w:fill="0C0C0C" w:val="clear"/>
          </w:tcPr>
          <w:p>
            <w:pPr>
              <w:spacing w:after="60" w:before="60"/>
            </w:pPr>
            <w:r>
              <w:rPr>
                <w:rFonts w:ascii="Calibri" w:cs="Calibri" w:eastAsia="Calibri" w:hAnsi="Calibri"/>
                <w:b/>
                <w:bCs/>
                <w:color w:val="D4AF37"/>
                <w:sz w:val="20"/>
                <w:szCs w:val="20"/>
              </w:rPr>
              <w:t xml:space="preserve">Threshold</w:t>
            </w:r>
          </w:p>
        </w:tc>
        <w:tc>
          <w:tcPr>
            <w:tcW w:type="dxa" w:w="4560"/>
            <w:shd w:fill="0C0C0C" w:val="clear"/>
          </w:tcPr>
          <w:p>
            <w:pPr>
              <w:spacing w:after="60" w:before="60"/>
            </w:pPr>
            <w:r>
              <w:rPr>
                <w:rFonts w:ascii="Calibri" w:cs="Calibri" w:eastAsia="Calibri" w:hAnsi="Calibri"/>
                <w:b/>
                <w:bCs/>
                <w:color w:val="D4AF37"/>
                <w:sz w:val="20"/>
                <w:szCs w:val="20"/>
              </w:rPr>
              <w:t xml:space="preserve">Approver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New vendor setup</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AP Manager creates, Controller approves</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Vendor bank detail change</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Dual approval + callback verification</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Standard payment run</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All amounts</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AP Manager prepares, Controller/Treasury approves</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Emergency off-cycle payment</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 approval + documentation</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Wire transfer</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&lt; $100K</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Two authorized signatories</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Wire transfer</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&gt; $100K</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Two signatories including CFO or Treasurer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Write-off of vendor credit balance</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&lt; $5K</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AP Manager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Write-off of vendor credit balance</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&gt; $5K</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Petty cash replenishment</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Per imprest limit</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AP Manager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Void/reissue of payment</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AP Manager</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7. Exceptions &amp; Escalation</w:t>
      </w:r>
    </w:p>
    <w:p>
      <w:pPr>
        <w:pStyle w:val="Heading2"/>
        <w:spacing w:after="150" w:before="300"/>
      </w:pPr>
      <w:r>
        <w:rPr>
          <w:rFonts w:ascii="Georgia" w:cs="Georgia" w:eastAsia="Georgia" w:hAnsi="Georgia"/>
          <w:b/>
          <w:bCs/>
          <w:color w:val="333333"/>
          <w:sz w:val="26"/>
          <w:szCs w:val="26"/>
        </w:rPr>
        <w:t xml:space="preserve">7.1 Exception Handling</w:t>
      </w:r>
    </w:p>
    <w:p>
      <w:pPr>
        <w:spacing w:after="150" w:before="0"/>
        <w:jc w:val="both"/>
      </w:pPr>
      <w:r>
        <w:rPr>
          <w:rFonts w:ascii="Calibri" w:cs="Calibri" w:eastAsia="Calibri" w:hAnsi="Calibri"/>
          <w:color w:val="333333"/>
          <w:sz w:val="22"/>
          <w:szCs w:val="22"/>
        </w:rPr>
        <w:t xml:space="preserve">Exceptions to standard AP procedures (e.g., payment without PO, expedited payment, waiver of three-way match) require written justification and approval from the Controller. All exceptions shall be logged and reviewed quarterly for patterns indicating process or policy gaps.</w:t>
      </w:r>
    </w:p>
    <w:p>
      <w:pPr>
        <w:pStyle w:val="Heading2"/>
        <w:spacing w:after="150" w:before="300"/>
      </w:pPr>
      <w:r>
        <w:rPr>
          <w:rFonts w:ascii="Georgia" w:cs="Georgia" w:eastAsia="Georgia" w:hAnsi="Georgia"/>
          <w:b/>
          <w:bCs/>
          <w:color w:val="333333"/>
          <w:sz w:val="26"/>
          <w:szCs w:val="26"/>
        </w:rPr>
        <w:t xml:space="preserve">7.2 Fraud Escalation</w:t>
      </w:r>
    </w:p>
    <w:p>
      <w:pPr>
        <w:spacing w:after="150" w:before="0"/>
        <w:jc w:val="both"/>
      </w:pPr>
      <w:r>
        <w:rPr>
          <w:rFonts w:ascii="Calibri" w:cs="Calibri" w:eastAsia="Calibri" w:hAnsi="Calibri"/>
          <w:color w:val="333333"/>
          <w:sz w:val="22"/>
          <w:szCs w:val="22"/>
        </w:rPr>
        <w:t xml:space="preserve">Suspected fraudulent invoices, vendor impersonation, or business email compromise attempts shall be immediately escalated to the Controller and IT Security. Do not process the payment. Do not contact the vendor using contact information from the suspicious communication. Use independently verified contact information to confirm the legitimacy of any request.</w:t>
      </w:r>
    </w:p>
    <w:p>
      <w:pPr>
        <w:pStyle w:val="Heading2"/>
        <w:spacing w:after="150" w:before="300"/>
      </w:pPr>
      <w:r>
        <w:rPr>
          <w:rFonts w:ascii="Georgia" w:cs="Georgia" w:eastAsia="Georgia" w:hAnsi="Georgia"/>
          <w:b/>
          <w:bCs/>
          <w:color w:val="333333"/>
          <w:sz w:val="26"/>
          <w:szCs w:val="26"/>
        </w:rPr>
        <w:t xml:space="preserve">7.3 Vendor Disputes</w:t>
      </w:r>
    </w:p>
    <w:p>
      <w:pPr>
        <w:spacing w:after="150" w:before="0"/>
        <w:jc w:val="both"/>
      </w:pPr>
      <w:r>
        <w:rPr>
          <w:rFonts w:ascii="Calibri" w:cs="Calibri" w:eastAsia="Calibri" w:hAnsi="Calibri"/>
          <w:color w:val="333333"/>
          <w:sz w:val="22"/>
          <w:szCs w:val="22"/>
        </w:rPr>
        <w:t xml:space="preserve">Vendor payment disputes shall be escalated through: AP Specialist (initial investigation) → AP Manager (vendor negotiation) → Controller (material disputes or legal referral) → CFO (disputes exceeding [threshold] or requiring executive intervention).</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8. Compliance Monitoring &amp; Testing</w:t>
      </w:r>
    </w:p>
    <w:p>
      <w:pPr>
        <w:pStyle w:val="Heading2"/>
        <w:spacing w:after="150" w:before="300"/>
      </w:pPr>
      <w:r>
        <w:rPr>
          <w:rFonts w:ascii="Georgia" w:cs="Georgia" w:eastAsia="Georgia" w:hAnsi="Georgia"/>
          <w:b/>
          <w:bCs/>
          <w:color w:val="333333"/>
          <w:sz w:val="26"/>
          <w:szCs w:val="26"/>
        </w:rPr>
        <w:t xml:space="preserve">8.1 Ongoing Monitoring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Daily duplicate detection scan before payment run processing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Weekly review of invoices on hold for aging and resolution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Monthly AP aging review by Controller</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Monthly AP sub-ledger to GL reconciliation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Quarterly review of vendor master file for inactive vendors, duplicates, and anomalies</w:t>
      </w:r>
    </w:p>
    <w:p>
      <w:pPr>
        <w:pStyle w:val="Heading2"/>
        <w:spacing w:after="150" w:before="300"/>
      </w:pPr>
      <w:r>
        <w:rPr>
          <w:rFonts w:ascii="Georgia" w:cs="Georgia" w:eastAsia="Georgia" w:hAnsi="Georgia"/>
          <w:b/>
          <w:bCs/>
          <w:color w:val="333333"/>
          <w:sz w:val="26"/>
          <w:szCs w:val="26"/>
        </w:rPr>
        <w:t xml:space="preserve">8.2 Periodic Testing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Annual internal audit of procure-to-pay controls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Semi-annual vendor master file audit (test for fictitious vendors, employee-vendor matches)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Annual 1099 completeness review prior to filing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Quarterly payment analytics for duplicate, outlier, and pattern detection</w:t>
      </w:r>
    </w:p>
    <w:p>
      <w:pPr>
        <w:pStyle w:val="Heading2"/>
        <w:spacing w:after="150" w:before="300"/>
      </w:pPr>
      <w:r>
        <w:rPr>
          <w:rFonts w:ascii="Georgia" w:cs="Georgia" w:eastAsia="Georgia" w:hAnsi="Georgia"/>
          <w:b/>
          <w:bCs/>
          <w:color w:val="333333"/>
          <w:sz w:val="26"/>
          <w:szCs w:val="26"/>
        </w:rPr>
        <w:t xml:space="preserve">8.3 Key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Metric</w:t>
            </w:r>
          </w:p>
        </w:tc>
        <w:tc>
          <w:tcPr>
            <w:tcW w:type="dxa" w:w="6160"/>
            <w:shd w:fill="0C0C0C" w:val="clear"/>
          </w:tcPr>
          <w:p>
            <w:pPr>
              <w:spacing w:after="60" w:before="60"/>
            </w:pPr>
            <w:r>
              <w:rPr>
                <w:rFonts w:ascii="Calibri" w:cs="Calibri" w:eastAsia="Calibri" w:hAnsi="Calibri"/>
                <w:b/>
                <w:bCs/>
                <w:color w:val="D4AF37"/>
                <w:sz w:val="20"/>
                <w:szCs w:val="20"/>
              </w:rPr>
              <w:t xml:space="preserve">Target</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Invoice processing cycle time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&lt; [X] business days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Three-way match rate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&gt; 95%</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Duplicate payment rate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&lt; 0.1% of transactions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Early payment discount capture rate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&gt; 90% of available discounts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DPO (Days Payable Outstanding)</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[Target] days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1099 filing accuracy</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100%</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9. Related Policies &amp; References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Procurement &amp; Purchasing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Vendor Management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Financial Delegation of Authority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Expense Reimbursement &amp; Travel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Sales Tax &amp; Indirect Tax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Cash &amp; Treasury Management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Fraud Prevention &amp; Whistleblower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Record Retention &amp; Document Management Policy</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10. Appendices</w:t>
      </w:r>
    </w:p>
    <w:p>
      <w:pPr>
        <w:pStyle w:val="Heading2"/>
        <w:spacing w:after="150" w:before="300"/>
      </w:pPr>
      <w:r>
        <w:rPr>
          <w:rFonts w:ascii="Georgia" w:cs="Georgia" w:eastAsia="Georgia" w:hAnsi="Georgia"/>
          <w:b/>
          <w:bCs/>
          <w:color w:val="333333"/>
          <w:sz w:val="26"/>
          <w:szCs w:val="26"/>
        </w:rPr>
        <w:t xml:space="preserve">Appendix A — Invoice Processing Flowchart</w:t>
      </w:r>
    </w:p>
    <w:p>
      <w:pPr>
        <w:spacing w:after="150" w:before="0"/>
        <w:jc w:val="both"/>
      </w:pPr>
      <w:r>
        <w:rPr>
          <w:rFonts w:ascii="Calibri" w:cs="Calibri" w:eastAsia="Calibri" w:hAnsi="Calibri"/>
          <w:color w:val="333333"/>
          <w:sz w:val="22"/>
          <w:szCs w:val="22"/>
        </w:rPr>
        <w:t xml:space="preserve">Invoice Received → PO Required? → Yes: Three-Way Match → Match OK? → Yes: Auto-Approve → Payment Queue</w:t>
      </w:r>
    </w:p>
    <w:p>
      <w:pPr>
        <w:spacing w:after="150" w:before="0"/>
        <w:jc w:val="both"/>
      </w:pPr>
      <w:r>
        <w:rPr>
          <w:rFonts w:ascii="Calibri" w:cs="Calibri" w:eastAsia="Calibri" w:hAnsi="Calibri"/>
          <w:color w:val="333333"/>
          <w:sz w:val="22"/>
          <w:szCs w:val="22"/>
        </w:rPr>
        <w:t xml:space="preserve">                                                        → No: Resolve Discrepancy → Re-match</w:t>
      </w:r>
    </w:p>
    <w:p>
      <w:pPr>
        <w:spacing w:after="150" w:before="0"/>
        <w:jc w:val="both"/>
      </w:pPr>
      <w:r>
        <w:rPr>
          <w:rFonts w:ascii="Calibri" w:cs="Calibri" w:eastAsia="Calibri" w:hAnsi="Calibri"/>
          <w:color w:val="333333"/>
          <w:sz w:val="22"/>
          <w:szCs w:val="22"/>
        </w:rPr>
        <w:t xml:space="preserve">                  → No: Route to Budget Owner → Approved? → Yes: Code and Post → Payment Queue</w:t>
      </w:r>
    </w:p>
    <w:p>
      <w:pPr>
        <w:spacing w:after="150" w:before="0"/>
        <w:jc w:val="both"/>
      </w:pPr>
      <w:r>
        <w:rPr>
          <w:rFonts w:ascii="Calibri" w:cs="Calibri" w:eastAsia="Calibri" w:hAnsi="Calibri"/>
          <w:color w:val="333333"/>
          <w:sz w:val="22"/>
          <w:szCs w:val="22"/>
        </w:rPr>
        <w:t xml:space="preserve">                                                          → No: Return to Requester</w:t>
      </w:r>
    </w:p>
    <w:p>
      <w:pPr>
        <w:pStyle w:val="Heading2"/>
        <w:spacing w:after="150" w:before="300"/>
      </w:pPr>
      <w:r>
        <w:rPr>
          <w:rFonts w:ascii="Georgia" w:cs="Georgia" w:eastAsia="Georgia" w:hAnsi="Georgia"/>
          <w:b/>
          <w:bCs/>
          <w:color w:val="333333"/>
          <w:sz w:val="26"/>
          <w:szCs w:val="26"/>
        </w:rPr>
        <w:t xml:space="preserve">Appendix B — Payment Authorization Matrix</w:t>
      </w:r>
    </w:p>
    <w:p>
      <w:pPr>
        <w:spacing w:after="150" w:before="0"/>
        <w:jc w:val="both"/>
      </w:pPr>
      <w:r>
        <w:rPr>
          <w:rFonts w:ascii="Calibri" w:cs="Calibri" w:eastAsia="Calibri" w:hAnsi="Calibri"/>
          <w:color w:val="333333"/>
          <w:sz w:val="22"/>
          <w:szCs w:val="22"/>
        </w:rPr>
        <w:t xml:space="preserve">Refer to the Delegation of Authority Policy for the current matrix. The matrix shall be reviewed annually and updated for organizational changes, new roles, and business growth.</w:t>
      </w:r>
    </w:p>
    <w:p>
      <w:pPr>
        <w:pStyle w:val="Heading2"/>
        <w:spacing w:after="150" w:before="300"/>
      </w:pPr>
      <w:r>
        <w:rPr>
          <w:rFonts w:ascii="Georgia" w:cs="Georgia" w:eastAsia="Georgia" w:hAnsi="Georgia"/>
          <w:b/>
          <w:bCs/>
          <w:color w:val="333333"/>
          <w:sz w:val="26"/>
          <w:szCs w:val="26"/>
        </w:rPr>
        <w:t xml:space="preserve">Appendix C — Vendor Onboarding Checklist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Business justification documented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W-9 or W-8BEN collected and validated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TIN verified against IRS records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Bank details collected via secure channel and verified via callback</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Insurance certificates collected (if required)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Vendor master record created with dual approval</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Payment terms confirmed and entered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1099 reportability classification confirmed</w:t>
      </w:r>
    </w:p>
    <w:p>
      <w:pPr>
        <w:pStyle w:val="Heading2"/>
        <w:spacing w:after="150" w:before="300"/>
      </w:pPr>
      <w:r>
        <w:rPr>
          <w:rFonts w:ascii="Georgia" w:cs="Georgia" w:eastAsia="Georgia" w:hAnsi="Georgia"/>
          <w:b/>
          <w:bCs/>
          <w:color w:val="333333"/>
          <w:sz w:val="26"/>
          <w:szCs w:val="26"/>
        </w:rPr>
        <w:t xml:space="preserve">Appendix D — Fraud Red Flags in AP</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Vendor address matches an employee address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New vendor with immediate large invoice and no purchase history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Bank account change request received by email without phone verification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Invoice with round dollar amounts and no supporting detail</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Sequential invoice numbers from a vendor suggesting fabrication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Vendor with no phone number, no website, and a PO Box address only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Invoices just below approval thresholds from the same vendor</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11. Vendor Payment Optimization</w:t>
      </w:r>
    </w:p>
    <w:p>
      <w:pPr>
        <w:pStyle w:val="Heading2"/>
        <w:spacing w:after="150" w:before="300"/>
      </w:pPr>
      <w:r>
        <w:rPr>
          <w:rFonts w:ascii="Georgia" w:cs="Georgia" w:eastAsia="Georgia" w:hAnsi="Georgia"/>
          <w:b/>
          <w:bCs/>
          <w:color w:val="333333"/>
          <w:sz w:val="26"/>
          <w:szCs w:val="26"/>
        </w:rPr>
        <w:t xml:space="preserve">11.1 Dynamic Discounting Program</w:t>
      </w:r>
    </w:p>
    <w:p>
      <w:pPr>
        <w:spacing w:after="150" w:before="0"/>
        <w:jc w:val="both"/>
      </w:pPr>
      <w:r>
        <w:rPr>
          <w:rFonts w:ascii="Calibri" w:cs="Calibri" w:eastAsia="Calibri" w:hAnsi="Calibri"/>
          <w:color w:val="333333"/>
          <w:sz w:val="22"/>
          <w:szCs w:val="22"/>
        </w:rPr>
        <w:t xml:space="preserve">[Company Name] may implement a dynamic discounting program to optimize the cost of early payment. Under dynamic discounting, vendors who wish to receive early payment can offer sliding-scale discounts based on how early the payment is made. The program shall be evaluated based on the effective annual return versus [Company Name]'s cost of capital.</w:t>
      </w:r>
    </w:p>
    <w:p>
      <w:pPr>
        <w:spacing w:after="150" w:before="0"/>
        <w:jc w:val="both"/>
      </w:pPr>
      <w:r>
        <w:rPr>
          <w:rFonts w:ascii="Calibri" w:cs="Calibri" w:eastAsia="Calibri" w:hAnsi="Calibri"/>
          <w:color w:val="333333"/>
          <w:sz w:val="22"/>
          <w:szCs w:val="22"/>
        </w:rPr>
        <w:t xml:space="preserve">Dynamic discounting is distinct from supply chain financing (reverse factoring). Any supply chain financing program must be reviewed by Legal and Treasury for proper accounting treatment and financial statement classification per ASC 405-20.</w:t>
      </w:r>
    </w:p>
    <w:p>
      <w:pPr>
        <w:pStyle w:val="Heading2"/>
        <w:spacing w:after="150" w:before="300"/>
      </w:pPr>
      <w:r>
        <w:rPr>
          <w:rFonts w:ascii="Georgia" w:cs="Georgia" w:eastAsia="Georgia" w:hAnsi="Georgia"/>
          <w:b/>
          <w:bCs/>
          <w:color w:val="333333"/>
          <w:sz w:val="26"/>
          <w:szCs w:val="26"/>
        </w:rPr>
        <w:t xml:space="preserve">11.2 Payment Terms Standardization</w:t>
      </w:r>
    </w:p>
    <w:p>
      <w:pPr>
        <w:spacing w:after="150" w:before="0"/>
        <w:jc w:val="both"/>
      </w:pPr>
      <w:r>
        <w:rPr>
          <w:rFonts w:ascii="Calibri" w:cs="Calibri" w:eastAsia="Calibri" w:hAnsi="Calibri"/>
          <w:color w:val="333333"/>
          <w:sz w:val="22"/>
          <w:szCs w:val="22"/>
        </w:rPr>
        <w:t xml:space="preserve">[Company Name] shall establish standard payment terms by vendor category: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Vendor Category</w:t>
            </w:r>
          </w:p>
        </w:tc>
        <w:tc>
          <w:tcPr>
            <w:tcW w:type="dxa" w:w="6160"/>
            <w:shd w:fill="0C0C0C" w:val="clear"/>
          </w:tcPr>
          <w:p>
            <w:pPr>
              <w:spacing w:after="60" w:before="60"/>
            </w:pPr>
            <w:r>
              <w:rPr>
                <w:rFonts w:ascii="Calibri" w:cs="Calibri" w:eastAsia="Calibri" w:hAnsi="Calibri"/>
                <w:b/>
                <w:bCs/>
                <w:color w:val="D4AF37"/>
                <w:sz w:val="20"/>
                <w:szCs w:val="20"/>
              </w:rPr>
              <w:t xml:space="preserve">Standard Terms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Strategic vendors (top 20 by spend)</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Negotiated individually; target Net 45–60</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General vendors</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Net 30</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Professional services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Net 30, payment upon deliverable acceptance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Utilities and recurring services</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Per contract terms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Independent contractors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Net 15 (to comply with state prompt payment laws)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International vendors</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Net 30–45 with wire transfer</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Government vendors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Per Prompt Payment Act requirements</w:t>
            </w:r>
          </w:p>
        </w:tc>
      </w:tr>
    </w:tbl>
    <w:p>
      <w:pPr>
        <w:spacing w:after="150" w:before="0"/>
        <w:jc w:val="both"/>
      </w:pPr>
      <w:r>
        <w:rPr>
          <w:rFonts w:ascii="Calibri" w:cs="Calibri" w:eastAsia="Calibri" w:hAnsi="Calibri"/>
          <w:color w:val="333333"/>
          <w:sz w:val="22"/>
          <w:szCs w:val="22"/>
        </w:rPr>
        <w:t xml:space="preserve">Deviations from standard terms require Procurement Manager approval. Terms more favorable than standard (e.g., Net 15 when standard is Net 30) require Controller approval with documented justification.</w:t>
      </w:r>
    </w:p>
    <w:p>
      <w:pPr>
        <w:pStyle w:val="Heading2"/>
        <w:spacing w:after="150" w:before="300"/>
      </w:pPr>
      <w:r>
        <w:rPr>
          <w:rFonts w:ascii="Georgia" w:cs="Georgia" w:eastAsia="Georgia" w:hAnsi="Georgia"/>
          <w:b/>
          <w:bCs/>
          <w:color w:val="333333"/>
          <w:sz w:val="26"/>
          <w:szCs w:val="26"/>
        </w:rPr>
        <w:t xml:space="preserve">11.3 Early Payment Discount Analysis</w:t>
      </w:r>
    </w:p>
    <w:p>
      <w:pPr>
        <w:spacing w:after="150" w:before="0"/>
        <w:jc w:val="both"/>
      </w:pPr>
      <w:r>
        <w:rPr>
          <w:rFonts w:ascii="Calibri" w:cs="Calibri" w:eastAsia="Calibri" w:hAnsi="Calibri"/>
          <w:color w:val="333333"/>
          <w:sz w:val="22"/>
          <w:szCs w:val="22"/>
        </w:rPr>
        <w:t xml:space="preserve">AP shall maintain a schedule of all vendors offering early payment discounts. For each discount opportunity, AP shall calculate the effective annual return using the formula: Discount % ÷ (100% - Discount %) × (365 ÷ (Full Term - Discount Period)). Discounts yielding an annual return greater than [Company Name]'s weighted average cost of capital shall be captured. The Controller shall review the discount capture report monthly.</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12. International Payments</w:t>
      </w:r>
    </w:p>
    <w:p>
      <w:pPr>
        <w:pStyle w:val="Heading2"/>
        <w:spacing w:after="150" w:before="300"/>
      </w:pPr>
      <w:r>
        <w:rPr>
          <w:rFonts w:ascii="Georgia" w:cs="Georgia" w:eastAsia="Georgia" w:hAnsi="Georgia"/>
          <w:b/>
          <w:bCs/>
          <w:color w:val="333333"/>
          <w:sz w:val="26"/>
          <w:szCs w:val="26"/>
        </w:rPr>
        <w:t xml:space="preserve">12.1 Foreign Currency Payments</w:t>
      </w:r>
    </w:p>
    <w:p>
      <w:pPr>
        <w:spacing w:after="150" w:before="0"/>
        <w:jc w:val="both"/>
      </w:pPr>
      <w:r>
        <w:rPr>
          <w:rFonts w:ascii="Calibri" w:cs="Calibri" w:eastAsia="Calibri" w:hAnsi="Calibri"/>
          <w:color w:val="333333"/>
          <w:sz w:val="22"/>
          <w:szCs w:val="22"/>
        </w:rPr>
        <w:t xml:space="preserve">International payments in foreign currencies shall be coordinated with Treasury to optimize exchange rates. For recurring foreign currency payments, Treasury may establish FX forward contracts per the Foreign Currency Management Policy. AP shall provide Treasury with a 30-day forecast of foreign currency payment requirements.</w:t>
      </w:r>
    </w:p>
    <w:p>
      <w:pPr>
        <w:pStyle w:val="Heading2"/>
        <w:spacing w:after="150" w:before="300"/>
      </w:pPr>
      <w:r>
        <w:rPr>
          <w:rFonts w:ascii="Georgia" w:cs="Georgia" w:eastAsia="Georgia" w:hAnsi="Georgia"/>
          <w:b/>
          <w:bCs/>
          <w:color w:val="333333"/>
          <w:sz w:val="26"/>
          <w:szCs w:val="26"/>
        </w:rPr>
        <w:t xml:space="preserve">12.2 Withholding Tax</w:t>
      </w:r>
    </w:p>
    <w:p>
      <w:pPr>
        <w:spacing w:after="150" w:before="0"/>
        <w:jc w:val="both"/>
      </w:pPr>
      <w:r>
        <w:rPr>
          <w:rFonts w:ascii="Calibri" w:cs="Calibri" w:eastAsia="Calibri" w:hAnsi="Calibri"/>
          <w:color w:val="333333"/>
          <w:sz w:val="22"/>
          <w:szCs w:val="22"/>
        </w:rPr>
        <w:t xml:space="preserve">Payments to foreign vendors may be subject to withholding tax under US tax law or applicable tax treaties. AP shall consult with Tax before processing the first payment to a new foreign vendor. Withholding rates shall be applied per the vendor's W-8BEN or W-8BEN-E and applicable treaty rates. Overwithheld amounts require formal claim procedures.</w:t>
      </w:r>
    </w:p>
    <w:p>
      <w:pPr>
        <w:pStyle w:val="Heading2"/>
        <w:spacing w:after="150" w:before="300"/>
      </w:pPr>
      <w:r>
        <w:rPr>
          <w:rFonts w:ascii="Georgia" w:cs="Georgia" w:eastAsia="Georgia" w:hAnsi="Georgia"/>
          <w:b/>
          <w:bCs/>
          <w:color w:val="333333"/>
          <w:sz w:val="26"/>
          <w:szCs w:val="26"/>
        </w:rPr>
        <w:t xml:space="preserve">12.3 OFAC Sanctions Compliance</w:t>
      </w:r>
    </w:p>
    <w:p>
      <w:pPr>
        <w:spacing w:after="150" w:before="0"/>
        <w:jc w:val="both"/>
      </w:pPr>
      <w:r>
        <w:rPr>
          <w:rFonts w:ascii="Calibri" w:cs="Calibri" w:eastAsia="Calibri" w:hAnsi="Calibri"/>
          <w:color w:val="333333"/>
          <w:sz w:val="22"/>
          <w:szCs w:val="22"/>
        </w:rPr>
        <w:t xml:space="preserve">All international payments shall be screened against the Office of Foreign Assets Control (OFAC) Specially Designated Nationals (SDN) list before processing. AP shall not process payments to sanctioned individuals, entities, or countries. OFAC screening shall be automated through [system] with manual review of any matches or partial matches.</w:t>
      </w:r>
    </w:p>
    <w:p>
      <w:pPr>
        <w:pStyle w:val="Heading2"/>
        <w:spacing w:after="150" w:before="300"/>
      </w:pPr>
      <w:r>
        <w:rPr>
          <w:rFonts w:ascii="Georgia" w:cs="Georgia" w:eastAsia="Georgia" w:hAnsi="Georgia"/>
          <w:b/>
          <w:bCs/>
          <w:color w:val="333333"/>
          <w:sz w:val="26"/>
          <w:szCs w:val="26"/>
        </w:rPr>
        <w:t xml:space="preserve">12.4 Anti-Money Laundering</w:t>
      </w:r>
    </w:p>
    <w:p>
      <w:pPr>
        <w:spacing w:after="150" w:before="0"/>
        <w:jc w:val="both"/>
      </w:pPr>
      <w:r>
        <w:rPr>
          <w:rFonts w:ascii="Calibri" w:cs="Calibri" w:eastAsia="Calibri" w:hAnsi="Calibri"/>
          <w:color w:val="333333"/>
          <w:sz w:val="22"/>
          <w:szCs w:val="22"/>
        </w:rPr>
        <w:t xml:space="preserve">AP shall be alert to indicators of money laundering in vendor payments: requests to split payments across multiple accounts, payments to countries inconsistent with the vendor's operations, requests to pay a third party different from the contractual vendor, and unusual urgency in payment requests. Suspicious activity shall be reported to the Controller and Legal.</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13. Accounts Payable Automation</w:t>
      </w:r>
    </w:p>
    <w:p>
      <w:pPr>
        <w:pStyle w:val="Heading2"/>
        <w:spacing w:after="150" w:before="300"/>
      </w:pPr>
      <w:r>
        <w:rPr>
          <w:rFonts w:ascii="Georgia" w:cs="Georgia" w:eastAsia="Georgia" w:hAnsi="Georgia"/>
          <w:b/>
          <w:bCs/>
          <w:color w:val="333333"/>
          <w:sz w:val="26"/>
          <w:szCs w:val="26"/>
        </w:rPr>
        <w:t xml:space="preserve">13.1 Electronic Invoicing</w:t>
      </w:r>
    </w:p>
    <w:p>
      <w:pPr>
        <w:spacing w:after="150" w:before="0"/>
        <w:jc w:val="both"/>
      </w:pPr>
      <w:r>
        <w:rPr>
          <w:rFonts w:ascii="Calibri" w:cs="Calibri" w:eastAsia="Calibri" w:hAnsi="Calibri"/>
          <w:color w:val="333333"/>
          <w:sz w:val="22"/>
          <w:szCs w:val="22"/>
        </w:rPr>
        <w:t xml:space="preserve">[Company Name] shall encourage vendors to submit invoices electronically through [preferred channel: vendor portal, e-invoicing platform, structured email]. Electronic invoicing reduces processing time, eliminates manual data entry errors, and enables straight-through processing for PO-backed invoices that match within tolerance.</w:t>
      </w:r>
    </w:p>
    <w:p>
      <w:pPr>
        <w:pStyle w:val="Heading2"/>
        <w:spacing w:after="150" w:before="300"/>
      </w:pPr>
      <w:r>
        <w:rPr>
          <w:rFonts w:ascii="Georgia" w:cs="Georgia" w:eastAsia="Georgia" w:hAnsi="Georgia"/>
          <w:b/>
          <w:bCs/>
          <w:color w:val="333333"/>
          <w:sz w:val="26"/>
          <w:szCs w:val="26"/>
        </w:rPr>
        <w:t xml:space="preserve">13.2 Optical Character Recognition (OCR)</w:t>
      </w:r>
    </w:p>
    <w:p>
      <w:pPr>
        <w:spacing w:after="150" w:before="0"/>
        <w:jc w:val="both"/>
      </w:pPr>
      <w:r>
        <w:rPr>
          <w:rFonts w:ascii="Calibri" w:cs="Calibri" w:eastAsia="Calibri" w:hAnsi="Calibri"/>
          <w:color w:val="333333"/>
          <w:sz w:val="22"/>
          <w:szCs w:val="22"/>
        </w:rPr>
        <w:t xml:space="preserve">For vendors that cannot submit electronic invoices, [Company Name] shall deploy OCR technology to extract invoice data (vendor name, invoice number, date, amount, line items) and auto-populate the AP system. OCR-extracted data shall be validated against the vendor master and PO data before posting.</w:t>
      </w:r>
    </w:p>
    <w:p>
      <w:pPr>
        <w:pStyle w:val="Heading2"/>
        <w:spacing w:after="150" w:before="300"/>
      </w:pPr>
      <w:r>
        <w:rPr>
          <w:rFonts w:ascii="Georgia" w:cs="Georgia" w:eastAsia="Georgia" w:hAnsi="Georgia"/>
          <w:b/>
          <w:bCs/>
          <w:color w:val="333333"/>
          <w:sz w:val="26"/>
          <w:szCs w:val="26"/>
        </w:rPr>
        <w:t xml:space="preserve">13.3 Automated Three-Way Matching</w:t>
      </w:r>
    </w:p>
    <w:p>
      <w:pPr>
        <w:spacing w:after="150" w:before="0"/>
        <w:jc w:val="both"/>
      </w:pPr>
      <w:r>
        <w:rPr>
          <w:rFonts w:ascii="Calibri" w:cs="Calibri" w:eastAsia="Calibri" w:hAnsi="Calibri"/>
          <w:color w:val="333333"/>
          <w:sz w:val="22"/>
          <w:szCs w:val="22"/>
        </w:rPr>
        <w:t xml:space="preserve">The ERP system shall be configured for automated three-way matching: invoices that match the PO (within price and quantity tolerances) and goods receipt shall be auto-approved for payment without manual intervention. The auto-match tolerance shall be set at [price: ±2%, quantity: ±0 units] and reviewed annually.</w:t>
      </w:r>
    </w:p>
    <w:p>
      <w:pPr>
        <w:pStyle w:val="Heading2"/>
        <w:spacing w:after="150" w:before="300"/>
      </w:pPr>
      <w:r>
        <w:rPr>
          <w:rFonts w:ascii="Georgia" w:cs="Georgia" w:eastAsia="Georgia" w:hAnsi="Georgia"/>
          <w:b/>
          <w:bCs/>
          <w:color w:val="333333"/>
          <w:sz w:val="26"/>
          <w:szCs w:val="26"/>
        </w:rPr>
        <w:t xml:space="preserve">13.4 Vendor Self-Service Portal</w:t>
      </w:r>
    </w:p>
    <w:p>
      <w:pPr>
        <w:spacing w:after="150" w:before="0"/>
        <w:jc w:val="both"/>
      </w:pPr>
      <w:r>
        <w:rPr>
          <w:rFonts w:ascii="Calibri" w:cs="Calibri" w:eastAsia="Calibri" w:hAnsi="Calibri"/>
          <w:color w:val="333333"/>
          <w:sz w:val="22"/>
          <w:szCs w:val="22"/>
        </w:rPr>
        <w:t xml:space="preserve">[Company Name] shall provide a vendor self-service portal where vendors can: submit invoices electronically, check payment status, update their contact and banking information (with verification), download remittance advices, and access tax documents (1099, W-9 on file). The portal reduces AP inquiry volume by [estimated 40-60%] and improves vendor satisfaction.</w:t>
      </w:r>
    </w:p>
    <w:p>
      <w:pPr>
        <w:pStyle w:val="Heading2"/>
        <w:spacing w:after="150" w:before="300"/>
      </w:pPr>
      <w:r>
        <w:rPr>
          <w:rFonts w:ascii="Georgia" w:cs="Georgia" w:eastAsia="Georgia" w:hAnsi="Georgia"/>
          <w:b/>
          <w:bCs/>
          <w:color w:val="333333"/>
          <w:sz w:val="26"/>
          <w:szCs w:val="26"/>
        </w:rPr>
        <w:t xml:space="preserve">13.5 Robotic Process Automation</w:t>
      </w:r>
    </w:p>
    <w:p>
      <w:pPr>
        <w:spacing w:after="150" w:before="0"/>
        <w:jc w:val="both"/>
      </w:pPr>
      <w:r>
        <w:rPr>
          <w:rFonts w:ascii="Calibri" w:cs="Calibri" w:eastAsia="Calibri" w:hAnsi="Calibri"/>
          <w:color w:val="333333"/>
          <w:sz w:val="22"/>
          <w:szCs w:val="22"/>
        </w:rPr>
        <w:t xml:space="preserve">RPA bots may be deployed for repetitive AP tasks: goods receipt creation from delivery confirmation emails, statement reconciliation, recurring accrual calculation, and GRNI aging review. All RPA bots processing AP data shall be documented in the SOX control framework and monitored per the RPA Deployment Policy.</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shd w:fill="0C0C0C" w:val="clear"/>
          </w:tcPr>
          <w:p>
            <w:pPr>
              <w:spacing w:after="60" w:before="60"/>
            </w:pPr>
            <w:r>
              <w:rPr>
                <w:rFonts w:ascii="Calibri" w:cs="Calibri" w:eastAsia="Calibri" w:hAnsi="Calibri"/>
                <w:b/>
                <w:bCs/>
                <w:color w:val="D4AF37"/>
                <w:sz w:val="20"/>
                <w:szCs w:val="20"/>
              </w:rPr>
              <w:t xml:space="preserve">Version</w:t>
            </w:r>
          </w:p>
        </w:tc>
        <w:tc>
          <w:tcPr>
            <w:tcW w:type="dxa" w:w="2400"/>
            <w:shd w:fill="0C0C0C" w:val="clear"/>
          </w:tcPr>
          <w:p>
            <w:pPr>
              <w:spacing w:after="60" w:before="60"/>
            </w:pPr>
            <w:r>
              <w:rPr>
                <w:rFonts w:ascii="Calibri" w:cs="Calibri" w:eastAsia="Calibri" w:hAnsi="Calibri"/>
                <w:b/>
                <w:bCs/>
                <w:color w:val="D4AF37"/>
                <w:sz w:val="20"/>
                <w:szCs w:val="20"/>
              </w:rPr>
              <w:t xml:space="preserve">Date</w:t>
            </w:r>
          </w:p>
        </w:tc>
        <w:tc>
          <w:tcPr>
            <w:tcW w:type="dxa" w:w="4560"/>
            <w:shd w:fill="0C0C0C" w:val="clear"/>
          </w:tcPr>
          <w:p>
            <w:pPr>
              <w:spacing w:after="60" w:before="60"/>
            </w:pPr>
            <w:r>
              <w:rPr>
                <w:rFonts w:ascii="Calibri" w:cs="Calibri" w:eastAsia="Calibri" w:hAnsi="Calibri"/>
                <w:b/>
                <w:bCs/>
                <w:color w:val="D4AF37"/>
                <w:sz w:val="20"/>
                <w:szCs w:val="20"/>
              </w:rPr>
              <w:t xml:space="preserve">Description</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1.0</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[Effective Date]</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Initial policy document</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
            </w:r>
          </w:p>
        </w:tc>
      </w:tr>
    </w:tbl>
    <w:p>
      <w:pPr>
        <w:spacing w:after="150" w:before="0"/>
        <w:jc w:val="both"/>
      </w:pPr>
      <w:r>
        <w:rPr>
          <w:rFonts w:ascii="Calibri" w:cs="Calibri" w:eastAsia="Calibri" w:hAnsi="Calibri"/>
          <w:color w:val="333333"/>
          <w:sz w:val="22"/>
          <w:szCs w:val="22"/>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Role</w:t>
            </w:r>
          </w:p>
        </w:tc>
        <w:tc>
          <w:tcPr>
            <w:tcW w:type="dxa" w:w="6160"/>
            <w:shd w:fill="0C0C0C" w:val="clear"/>
          </w:tcPr>
          <w:p>
            <w:pPr>
              <w:spacing w:after="60" w:before="60"/>
            </w:pPr>
            <w:r>
              <w:rPr>
                <w:rFonts w:ascii="Calibri" w:cs="Calibri" w:eastAsia="Calibri" w:hAnsi="Calibri"/>
                <w:b/>
                <w:bCs/>
                <w:color w:val="D4AF37"/>
                <w:sz w:val="20"/>
                <w:szCs w:val="20"/>
              </w:rPr>
              <w:t xml:space="preserve">Name / Signature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Prepared By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[Name], [Title]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Reviewed By</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[Name], [Title]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Approved By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[CFO Name], Chief Financial Officer</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A2A2A" w:sz="2"/>
      </w:pBdr>
      <w:spacing w:before="100"/>
      <w:jc w:val="center"/>
    </w:pPr>
    <w:r>
      <w:rPr>
        <w:rFonts w:ascii="Calibri" w:cs="Calibri" w:eastAsia="Calibri" w:hAnsi="Calibri"/>
        <w:color w:val="9CA3AF"/>
        <w:sz w:val="16"/>
        <w:szCs w:val="16"/>
      </w:rPr>
      <w:t xml:space="preserve">Confidential — [Company Name]  |  Page </w:t>
    </w:r>
    <w:r>
      <w:rPr>
        <w:rFonts w:ascii="Calibri" w:cs="Calibri" w:eastAsia="Calibri" w:hAnsi="Calibri"/>
        <w:color w:val="9CA3AF"/>
        <w:sz w:val="16"/>
        <w:szCs w:val="16"/>
      </w:rPr>
      <w:fldChar w:fldCharType="begin"/>
      <w:instrText xml:space="preserve">PAGE</w:instrText>
      <w:fldChar w:fldCharType="separate"/>
      <w:fldChar w:fldCharType="end"/>
    </w:r>
    <w:r>
      <w:rPr>
        <w:rFonts w:ascii="Calibri" w:cs="Calibri" w:eastAsia="Calibri" w:hAnsi="Calibri"/>
        <w:color w:val="9CA3AF"/>
        <w:sz w:val="16"/>
        <w:szCs w:val="16"/>
      </w:rPr>
      <w:t xml:space="preserve"> of </w:t>
    </w:r>
    <w:r>
      <w:rPr>
        <w:rFonts w:ascii="Calibri" w:cs="Calibri" w:eastAsia="Calibri" w:hAnsi="Calibri"/>
        <w:color w:val="9CA3AF"/>
        <w:sz w:val="16"/>
        <w:szCs w:val="16"/>
      </w:rPr>
      <w:fldChar w:fldCharType="begin"/>
      <w:instrText xml:space="preserve">NUMPAGES</w:instrText>
      <w:fldChar w:fldCharType="separate"/>
      <w:fldChar w:fldCharType="end"/>
    </w:r>
    <w:r>
      <w:rPr>
        <w:rFonts w:ascii="Calibri" w:cs="Calibri" w:eastAsia="Calibri" w:hAnsi="Calibri"/>
        <w:color w:val="D4AF37"/>
        <w:sz w:val="16"/>
        <w:szCs w:val="16"/>
      </w:rPr>
      <w:t xml:space="preserve">  |  EFuturesCFO.com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9CA3AF"/>
        <w:sz w:val="16"/>
        <w:szCs w:val="16"/>
      </w:rPr>
      <w:t xml:space="preserve">[Company Name]</w:t>
    </w:r>
    <w:r>
      <w:rPr>
        <w:rFonts w:ascii="Calibri" w:cs="Calibri" w:eastAsia="Calibri" w:hAnsi="Calibri"/>
        <w:color w:val="9CA3AF"/>
        <w:sz w:val="16"/>
        <w:szCs w:val="16"/>
      </w:rPr>
      <w:t xml:space="preserve">  |  </w:t>
    </w:r>
    <w:r>
      <w:rPr>
        <w:rFonts w:ascii="Calibri" w:cs="Calibri" w:eastAsia="Calibri" w:hAnsi="Calibri"/>
        <w:i/>
        <w:iCs/>
        <w:color w:val="9CA3AF"/>
        <w:sz w:val="16"/>
        <w:szCs w:val="16"/>
      </w:rPr>
      <w:t xml:space="preserve">Accounts Payable &amp; Disbursement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Georgia" w:cs="Georgia" w:eastAsia="Georgia" w:hAnsi="Georgia"/>
      <w:b/>
      <w:bCs/>
      <w:color w:val="0C0C0C"/>
      <w:sz w:val="32"/>
      <w:szCs w:val="32"/>
    </w:rPr>
  </w:style>
  <w:style w:type="paragraph" w:styleId="Heading2">
    <w:name w:val="Heading 2"/>
    <w:basedOn w:val="Normal"/>
    <w:next w:val="Normal"/>
    <w:qFormat/>
    <w:rPr>
      <w:rFonts w:ascii="Georgia" w:cs="Georgia" w:eastAsia="Georgia" w:hAnsi="Georgia"/>
      <w:b/>
      <w:bCs/>
      <w:color w:val="333333"/>
      <w:sz w:val="26"/>
      <w:szCs w:val="26"/>
    </w:rPr>
  </w:style>
  <w:style w:type="paragraph" w:styleId="Heading3">
    <w:name w:val="Heading 3"/>
    <w:basedOn w:val="Normal"/>
    <w:next w:val="Normal"/>
    <w:qFormat/>
    <w:rPr>
      <w:rFonts w:ascii="Georgia" w:cs="Georgia" w:eastAsia="Georgia" w:hAnsi="Georgia"/>
      <w:b/>
      <w:bCs/>
      <w:color w:val="444444"/>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2026-07-13T05:00:45.815Z</dcterms:created>
  <dcterms:modified xsi:type="dcterms:W3CDTF">2026-07-13T05:00:45.815Z</dcterms:modified>
</cp:coreProperties>
</file>

<file path=docProps/custom.xml><?xml version="1.0" encoding="utf-8"?>
<Properties xmlns="http://schemas.openxmlformats.org/officeDocument/2006/custom-properties" xmlns:vt="http://schemas.openxmlformats.org/officeDocument/2006/docPropsVTypes"/>
</file>